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A5F01" w14:textId="27A2944D" w:rsidR="00A76121" w:rsidRPr="00E21DDD" w:rsidRDefault="002E683D" w:rsidP="00F57B9F">
      <w:pPr>
        <w:pStyle w:val="3GPPHeader"/>
        <w:spacing w:after="120"/>
        <w:rPr>
          <w:rFonts w:ascii="Times New Roman" w:hAnsi="Times New Roman"/>
        </w:rPr>
      </w:pPr>
      <w:r w:rsidRPr="00E21DDD">
        <w:rPr>
          <w:rFonts w:ascii="Times New Roman" w:hAnsi="Times New Roman"/>
        </w:rPr>
        <w:t xml:space="preserve">3GPP TSG-RAN WG1 </w:t>
      </w:r>
      <w:r w:rsidR="00395DB8">
        <w:rPr>
          <w:rFonts w:ascii="Times New Roman" w:hAnsi="Times New Roman"/>
        </w:rPr>
        <w:t>#88</w:t>
      </w:r>
      <w:r w:rsidR="00644245">
        <w:rPr>
          <w:rFonts w:ascii="Times New Roman" w:hAnsi="Times New Roman"/>
        </w:rPr>
        <w:t>b</w:t>
      </w:r>
      <w:r w:rsidRPr="00E21DDD">
        <w:rPr>
          <w:rFonts w:ascii="Times New Roman" w:hAnsi="Times New Roman"/>
        </w:rPr>
        <w:tab/>
        <w:t>R1-1</w:t>
      </w:r>
      <w:r w:rsidR="00CF2EF0">
        <w:rPr>
          <w:rFonts w:ascii="Times New Roman" w:hAnsi="Times New Roman"/>
        </w:rPr>
        <w:t>7</w:t>
      </w:r>
      <w:r w:rsidR="0079212B">
        <w:rPr>
          <w:rFonts w:ascii="Times New Roman" w:hAnsi="Times New Roman" w:hint="eastAsia"/>
        </w:rPr>
        <w:t>04661</w:t>
      </w:r>
    </w:p>
    <w:p w14:paraId="51CA5F02" w14:textId="505EE17E" w:rsidR="00A76121" w:rsidRPr="00E21DDD" w:rsidRDefault="00644245" w:rsidP="00F57B9F">
      <w:pPr>
        <w:pStyle w:val="3GPPHeader"/>
        <w:spacing w:after="120"/>
        <w:rPr>
          <w:rFonts w:ascii="Times New Roman" w:hAnsi="Times New Roman"/>
        </w:rPr>
      </w:pPr>
      <w:r>
        <w:rPr>
          <w:rFonts w:ascii="Times New Roman" w:eastAsia="宋体" w:hAnsi="Times New Roman"/>
        </w:rPr>
        <w:t>Spokane</w:t>
      </w:r>
      <w:r w:rsidR="002E683D" w:rsidRPr="00E21DDD">
        <w:rPr>
          <w:rFonts w:ascii="Times New Roman" w:hAnsi="Times New Roman"/>
        </w:rPr>
        <w:t xml:space="preserve">, </w:t>
      </w:r>
      <w:r>
        <w:rPr>
          <w:rFonts w:ascii="Times New Roman" w:hAnsi="Times New Roman"/>
        </w:rPr>
        <w:t>US</w:t>
      </w:r>
      <w:r w:rsidR="002E683D" w:rsidRPr="00E21DDD">
        <w:rPr>
          <w:rFonts w:ascii="Times New Roman" w:hAnsi="Times New Roman"/>
        </w:rPr>
        <w:t xml:space="preserve">, </w:t>
      </w:r>
      <w:r>
        <w:rPr>
          <w:rFonts w:ascii="Times New Roman" w:hAnsi="Times New Roman"/>
        </w:rPr>
        <w:t xml:space="preserve">April 3 – </w:t>
      </w:r>
      <w:r w:rsidR="00395DB8">
        <w:rPr>
          <w:rFonts w:ascii="Times New Roman" w:hAnsi="Times New Roman"/>
        </w:rPr>
        <w:t>7</w:t>
      </w:r>
      <w:r w:rsidR="00502562">
        <w:rPr>
          <w:rFonts w:ascii="Times New Roman" w:hAnsi="Times New Roman"/>
        </w:rPr>
        <w:t>, 2017</w:t>
      </w:r>
    </w:p>
    <w:p w14:paraId="51CA5F03" w14:textId="77777777" w:rsidR="00A76121" w:rsidRPr="00E21DDD" w:rsidRDefault="00A76121" w:rsidP="00F57B9F">
      <w:pPr>
        <w:pStyle w:val="3GPPHeader"/>
        <w:spacing w:after="120"/>
        <w:rPr>
          <w:rFonts w:ascii="Times New Roman" w:hAnsi="Times New Roman"/>
        </w:rPr>
      </w:pPr>
    </w:p>
    <w:p w14:paraId="51CA5F04" w14:textId="77777777" w:rsidR="00A76121" w:rsidRPr="00E21DDD" w:rsidRDefault="002E683D" w:rsidP="00F57B9F">
      <w:pPr>
        <w:pStyle w:val="3GPPHeader"/>
        <w:spacing w:after="120"/>
        <w:rPr>
          <w:rFonts w:ascii="Times New Roman" w:hAnsi="Times New Roman"/>
        </w:rPr>
      </w:pPr>
      <w:r w:rsidRPr="00E21DDD">
        <w:rPr>
          <w:rFonts w:ascii="Times New Roman" w:hAnsi="Times New Roman"/>
        </w:rPr>
        <w:t>Source:</w:t>
      </w:r>
      <w:r w:rsidRPr="00E21DDD">
        <w:rPr>
          <w:rFonts w:ascii="Times New Roman" w:hAnsi="Times New Roman"/>
        </w:rPr>
        <w:tab/>
      </w:r>
      <w:r w:rsidRPr="00E21DDD">
        <w:rPr>
          <w:rFonts w:ascii="Times New Roman" w:eastAsia="宋体" w:hAnsi="Times New Roman"/>
        </w:rPr>
        <w:t>Xinwei</w:t>
      </w:r>
    </w:p>
    <w:p w14:paraId="51CA5F05" w14:textId="51577045" w:rsidR="00A76121" w:rsidRPr="00E21DDD" w:rsidRDefault="002E683D" w:rsidP="00F57B9F">
      <w:pPr>
        <w:pStyle w:val="3GPPHeader"/>
        <w:spacing w:after="120"/>
        <w:rPr>
          <w:rFonts w:ascii="Times New Roman" w:hAnsi="Times New Roman"/>
        </w:rPr>
      </w:pPr>
      <w:r w:rsidRPr="00E21DDD">
        <w:rPr>
          <w:rFonts w:ascii="Times New Roman" w:hAnsi="Times New Roman"/>
        </w:rPr>
        <w:t>Title:</w:t>
      </w:r>
      <w:r w:rsidRPr="00E21DDD">
        <w:rPr>
          <w:rFonts w:ascii="Times New Roman" w:hAnsi="Times New Roman"/>
        </w:rPr>
        <w:tab/>
      </w:r>
      <w:r w:rsidR="00CF2EF0">
        <w:rPr>
          <w:rFonts w:ascii="Times New Roman" w:hAnsi="Times New Roman"/>
        </w:rPr>
        <w:t>Considerations</w:t>
      </w:r>
      <w:r w:rsidR="00644245">
        <w:rPr>
          <w:rFonts w:ascii="Times New Roman" w:hAnsi="Times New Roman"/>
        </w:rPr>
        <w:t xml:space="preserve"> and Evaluation</w:t>
      </w:r>
      <w:r w:rsidR="00CF2EF0">
        <w:rPr>
          <w:rFonts w:ascii="Times New Roman" w:hAnsi="Times New Roman"/>
        </w:rPr>
        <w:t xml:space="preserve"> </w:t>
      </w:r>
      <w:r w:rsidR="000C0255">
        <w:rPr>
          <w:rFonts w:ascii="Times New Roman" w:hAnsi="Times New Roman"/>
        </w:rPr>
        <w:t xml:space="preserve">on </w:t>
      </w:r>
      <w:r w:rsidR="00644245">
        <w:rPr>
          <w:rFonts w:ascii="Times New Roman" w:hAnsi="Times New Roman"/>
        </w:rPr>
        <w:t>Codeword to Layer Mapping</w:t>
      </w:r>
      <w:r w:rsidRPr="00E21DDD">
        <w:rPr>
          <w:rFonts w:ascii="Times New Roman" w:eastAsia="宋体" w:hAnsi="Times New Roman"/>
        </w:rPr>
        <w:t xml:space="preserve"> </w:t>
      </w:r>
      <w:r w:rsidRPr="00E21DDD">
        <w:rPr>
          <w:rFonts w:ascii="Times New Roman" w:eastAsia="宋体" w:hAnsi="Times New Roman"/>
        </w:rPr>
        <w:tab/>
      </w:r>
    </w:p>
    <w:p w14:paraId="51CA5F06" w14:textId="6DD8C871" w:rsidR="00A76121" w:rsidRPr="00E21DDD" w:rsidRDefault="002E683D" w:rsidP="00F57B9F">
      <w:pPr>
        <w:pStyle w:val="3GPPHeader"/>
        <w:spacing w:after="120"/>
        <w:rPr>
          <w:rFonts w:ascii="Times New Roman" w:hAnsi="Times New Roman"/>
        </w:rPr>
      </w:pPr>
      <w:r w:rsidRPr="00E21DDD">
        <w:rPr>
          <w:rFonts w:ascii="Times New Roman" w:hAnsi="Times New Roman"/>
        </w:rPr>
        <w:t>Agenda Item:</w:t>
      </w:r>
      <w:r w:rsidRPr="00E21DDD">
        <w:rPr>
          <w:rFonts w:ascii="Times New Roman" w:hAnsi="Times New Roman"/>
        </w:rPr>
        <w:tab/>
      </w:r>
      <w:r w:rsidR="00FF6C95">
        <w:rPr>
          <w:rFonts w:ascii="Times New Roman" w:eastAsia="宋体" w:hAnsi="Times New Roman" w:hint="eastAsia"/>
        </w:rPr>
        <w:t>8</w:t>
      </w:r>
      <w:r w:rsidR="00FF6C95">
        <w:rPr>
          <w:rFonts w:ascii="Times New Roman" w:eastAsia="宋体" w:hAnsi="Times New Roman"/>
        </w:rPr>
        <w:t>.</w:t>
      </w:r>
      <w:r w:rsidR="00FF6C95">
        <w:rPr>
          <w:rFonts w:ascii="Times New Roman" w:eastAsia="宋体" w:hAnsi="Times New Roman" w:hint="eastAsia"/>
        </w:rPr>
        <w:t>1</w:t>
      </w:r>
      <w:r w:rsidR="00FF6C95">
        <w:rPr>
          <w:rFonts w:ascii="Times New Roman" w:eastAsia="宋体" w:hAnsi="Times New Roman"/>
        </w:rPr>
        <w:t>.</w:t>
      </w:r>
      <w:r w:rsidR="00FF6C95">
        <w:rPr>
          <w:rFonts w:ascii="Times New Roman" w:eastAsia="宋体" w:hAnsi="Times New Roman" w:hint="eastAsia"/>
        </w:rPr>
        <w:t>2</w:t>
      </w:r>
      <w:r w:rsidR="00CF2EF0">
        <w:rPr>
          <w:rFonts w:ascii="Times New Roman" w:eastAsia="宋体" w:hAnsi="Times New Roman"/>
        </w:rPr>
        <w:t>.</w:t>
      </w:r>
      <w:r w:rsidR="00FF6C95">
        <w:rPr>
          <w:rFonts w:ascii="Times New Roman" w:eastAsia="宋体" w:hAnsi="Times New Roman" w:hint="eastAsia"/>
        </w:rPr>
        <w:t>1</w:t>
      </w:r>
      <w:r w:rsidR="00FF6C95">
        <w:rPr>
          <w:rFonts w:ascii="Times New Roman" w:eastAsia="宋体" w:hAnsi="Times New Roman"/>
        </w:rPr>
        <w:t>.</w:t>
      </w:r>
      <w:r w:rsidR="00FF6C95">
        <w:rPr>
          <w:rFonts w:ascii="Times New Roman" w:eastAsia="宋体" w:hAnsi="Times New Roman" w:hint="eastAsia"/>
        </w:rPr>
        <w:t>1</w:t>
      </w:r>
    </w:p>
    <w:p w14:paraId="51CA5F07" w14:textId="77777777" w:rsidR="00A76121" w:rsidRPr="00E21DDD" w:rsidRDefault="002E683D" w:rsidP="00F57B9F">
      <w:pPr>
        <w:pStyle w:val="3GPPHeader"/>
        <w:spacing w:after="120"/>
        <w:rPr>
          <w:rFonts w:ascii="Times New Roman" w:hAnsi="Times New Roman"/>
        </w:rPr>
      </w:pPr>
      <w:r w:rsidRPr="00E21DDD">
        <w:rPr>
          <w:rFonts w:ascii="Times New Roman" w:hAnsi="Times New Roman"/>
        </w:rPr>
        <w:t>Document for:</w:t>
      </w:r>
      <w:r w:rsidRPr="00E21DDD">
        <w:rPr>
          <w:rFonts w:ascii="Times New Roman" w:hAnsi="Times New Roman"/>
        </w:rPr>
        <w:tab/>
        <w:t>Discussion and Decision</w:t>
      </w:r>
    </w:p>
    <w:p w14:paraId="51CA5F08" w14:textId="77777777" w:rsidR="00A76121" w:rsidRPr="00E21DDD" w:rsidRDefault="002E683D" w:rsidP="00F57B9F">
      <w:pPr>
        <w:pStyle w:val="1"/>
        <w:spacing w:before="0" w:after="120"/>
        <w:jc w:val="both"/>
        <w:rPr>
          <w:rFonts w:ascii="Times New Roman" w:hAnsi="Times New Roman" w:cs="Times New Roman"/>
        </w:rPr>
      </w:pPr>
      <w:r w:rsidRPr="00E21DDD">
        <w:rPr>
          <w:rFonts w:ascii="Times New Roman" w:hAnsi="Times New Roman" w:cs="Times New Roman"/>
        </w:rPr>
        <w:t>Introduction</w:t>
      </w:r>
    </w:p>
    <w:p w14:paraId="3E169BFA" w14:textId="5DA64072" w:rsidR="000C0255" w:rsidRPr="000C0255" w:rsidRDefault="002E683D" w:rsidP="00F57B9F">
      <w:pPr>
        <w:pStyle w:val="a8"/>
        <w:spacing w:after="120"/>
        <w:rPr>
          <w:rFonts w:ascii="Times New Roman" w:hAnsi="Times New Roman"/>
          <w:szCs w:val="20"/>
        </w:rPr>
      </w:pPr>
      <w:r w:rsidRPr="000C0255">
        <w:rPr>
          <w:rFonts w:ascii="Times New Roman" w:hAnsi="Times New Roman"/>
          <w:szCs w:val="20"/>
        </w:rPr>
        <w:t xml:space="preserve">In </w:t>
      </w:r>
      <w:r w:rsidR="000C0255" w:rsidRPr="000C0255">
        <w:rPr>
          <w:rFonts w:ascii="Times New Roman" w:hAnsi="Times New Roman"/>
          <w:szCs w:val="20"/>
        </w:rPr>
        <w:t>RAN1</w:t>
      </w:r>
      <w:r w:rsidR="007D2975">
        <w:rPr>
          <w:rFonts w:ascii="Times New Roman" w:hAnsi="Times New Roman"/>
          <w:szCs w:val="20"/>
        </w:rPr>
        <w:t xml:space="preserve"> </w:t>
      </w:r>
      <w:r w:rsidR="00037F0D">
        <w:rPr>
          <w:rFonts w:ascii="Times New Roman" w:hAnsi="Times New Roman" w:hint="eastAsia"/>
          <w:szCs w:val="20"/>
        </w:rPr>
        <w:t>#88</w:t>
      </w:r>
      <w:r w:rsidR="00037F0D">
        <w:rPr>
          <w:rFonts w:ascii="Times New Roman" w:hAnsi="Times New Roman"/>
          <w:szCs w:val="20"/>
        </w:rPr>
        <w:t xml:space="preserve"> </w:t>
      </w:r>
      <w:r w:rsidR="00037F0D">
        <w:rPr>
          <w:rFonts w:ascii="Times New Roman" w:hAnsi="Times New Roman" w:hint="eastAsia"/>
          <w:szCs w:val="20"/>
        </w:rPr>
        <w:t>meeting</w:t>
      </w:r>
      <w:r w:rsidR="000C0255" w:rsidRPr="000C0255">
        <w:rPr>
          <w:rFonts w:ascii="Times New Roman" w:hAnsi="Times New Roman"/>
          <w:szCs w:val="20"/>
        </w:rPr>
        <w:t>, the following agreements</w:t>
      </w:r>
      <w:r w:rsidR="00F04358">
        <w:rPr>
          <w:rFonts w:ascii="Times New Roman" w:hAnsi="Times New Roman"/>
          <w:szCs w:val="20"/>
        </w:rPr>
        <w:t xml:space="preserve"> and working assumptions are achieved for number of codewords</w:t>
      </w:r>
      <w:r w:rsidR="000C0255" w:rsidRPr="000C0255">
        <w:rPr>
          <w:rFonts w:ascii="Times New Roman" w:hAnsi="Times New Roman"/>
          <w:szCs w:val="20"/>
        </w:rPr>
        <w:t>.</w:t>
      </w:r>
    </w:p>
    <w:p w14:paraId="2722A976" w14:textId="18F52837" w:rsidR="000C0255" w:rsidRPr="000C0255" w:rsidRDefault="000C0255" w:rsidP="00F57B9F">
      <w:pPr>
        <w:pStyle w:val="a8"/>
        <w:spacing w:after="120"/>
        <w:rPr>
          <w:rFonts w:ascii="Times New Roman" w:hAnsi="Times New Roman"/>
          <w:szCs w:val="20"/>
        </w:rPr>
      </w:pPr>
      <w:r w:rsidRPr="000C0255">
        <w:rPr>
          <w:rFonts w:ascii="Times New Roman" w:hAnsi="Times New Roman"/>
          <w:noProof/>
          <w:szCs w:val="20"/>
        </w:rPr>
        <mc:AlternateContent>
          <mc:Choice Requires="wps">
            <w:drawing>
              <wp:inline distT="0" distB="0" distL="0" distR="0" wp14:anchorId="10147D0E" wp14:editId="7D0E48F7">
                <wp:extent cx="5934710" cy="1543050"/>
                <wp:effectExtent l="4445" t="4445" r="23495" b="14605"/>
                <wp:docPr id="6"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EC1ED3" w14:textId="77777777" w:rsidR="00F04358" w:rsidRPr="00FC4A99" w:rsidRDefault="00F04358" w:rsidP="00F04358">
                            <w:pPr>
                              <w:rPr>
                                <w:rFonts w:eastAsia="MS Mincho"/>
                                <w:szCs w:val="20"/>
                                <w:lang w:eastAsia="ja-JP"/>
                              </w:rPr>
                            </w:pPr>
                            <w:r w:rsidRPr="00FC4A99">
                              <w:rPr>
                                <w:rFonts w:eastAsia="MS Mincho"/>
                                <w:szCs w:val="20"/>
                                <w:highlight w:val="green"/>
                                <w:lang w:eastAsia="ja-JP"/>
                              </w:rPr>
                              <w:t>Agreements:</w:t>
                            </w:r>
                          </w:p>
                          <w:p w14:paraId="78675C3E" w14:textId="77777777" w:rsidR="00F04358" w:rsidRPr="00894C08" w:rsidRDefault="00F04358" w:rsidP="00F04358">
                            <w:pPr>
                              <w:numPr>
                                <w:ilvl w:val="0"/>
                                <w:numId w:val="11"/>
                              </w:numPr>
                              <w:rPr>
                                <w:rFonts w:eastAsia="MS Mincho"/>
                                <w:szCs w:val="20"/>
                                <w:lang w:eastAsia="ja-JP"/>
                              </w:rPr>
                            </w:pPr>
                            <w:r w:rsidRPr="00894C08">
                              <w:rPr>
                                <w:rFonts w:eastAsia="MS Mincho"/>
                                <w:szCs w:val="20"/>
                                <w:lang w:eastAsia="ja-JP"/>
                              </w:rPr>
                              <w:t>NR supports the following number of codewords per PDSCH/PUSCH assignment per UE:</w:t>
                            </w:r>
                          </w:p>
                          <w:p w14:paraId="304A9D54" w14:textId="77777777" w:rsidR="00F04358" w:rsidRPr="00894C08" w:rsidRDefault="00F04358" w:rsidP="00F04358">
                            <w:pPr>
                              <w:numPr>
                                <w:ilvl w:val="1"/>
                                <w:numId w:val="11"/>
                              </w:numPr>
                              <w:rPr>
                                <w:rFonts w:eastAsia="MS Mincho"/>
                                <w:szCs w:val="20"/>
                                <w:lang w:eastAsia="ja-JP"/>
                              </w:rPr>
                            </w:pPr>
                            <w:r w:rsidRPr="00894C08">
                              <w:rPr>
                                <w:rFonts w:eastAsia="MS Mincho"/>
                                <w:szCs w:val="20"/>
                                <w:lang w:eastAsia="ja-JP"/>
                              </w:rPr>
                              <w:t>For 1 to 2-layer transmission: 1 codeword</w:t>
                            </w:r>
                          </w:p>
                          <w:p w14:paraId="39825B16" w14:textId="77777777" w:rsidR="00F04358" w:rsidRPr="00894C08" w:rsidRDefault="00F04358" w:rsidP="00F04358">
                            <w:pPr>
                              <w:numPr>
                                <w:ilvl w:val="1"/>
                                <w:numId w:val="11"/>
                              </w:numPr>
                              <w:rPr>
                                <w:rFonts w:eastAsia="MS Mincho"/>
                                <w:szCs w:val="20"/>
                                <w:lang w:eastAsia="ja-JP"/>
                              </w:rPr>
                            </w:pPr>
                            <w:r>
                              <w:rPr>
                                <w:rFonts w:eastAsia="MS Mincho"/>
                                <w:szCs w:val="20"/>
                                <w:lang w:eastAsia="ja-JP"/>
                              </w:rPr>
                              <w:t>f</w:t>
                            </w:r>
                            <w:r w:rsidRPr="00894C08">
                              <w:rPr>
                                <w:rFonts w:eastAsia="MS Mincho"/>
                                <w:szCs w:val="20"/>
                                <w:lang w:eastAsia="ja-JP"/>
                              </w:rPr>
                              <w:t>For 5 to 8-layer transmission: 2 codewords</w:t>
                            </w:r>
                          </w:p>
                          <w:p w14:paraId="58ED1DFA" w14:textId="77777777" w:rsidR="00F04358" w:rsidRPr="00EE74E1" w:rsidRDefault="00F04358" w:rsidP="00F04358">
                            <w:pPr>
                              <w:numPr>
                                <w:ilvl w:val="1"/>
                                <w:numId w:val="11"/>
                              </w:numPr>
                              <w:rPr>
                                <w:rFonts w:eastAsia="MS Mincho"/>
                                <w:szCs w:val="20"/>
                                <w:lang w:eastAsia="ja-JP"/>
                              </w:rPr>
                            </w:pPr>
                            <w:r w:rsidRPr="00EE74E1">
                              <w:rPr>
                                <w:rFonts w:eastAsia="MS Mincho"/>
                                <w:szCs w:val="20"/>
                                <w:lang w:eastAsia="ja-JP"/>
                              </w:rPr>
                              <w:t xml:space="preserve">FFS for 3 &amp; 4-layer transmissions – revisit today </w:t>
                            </w:r>
                          </w:p>
                          <w:p w14:paraId="0F239BB4" w14:textId="77777777" w:rsidR="00F04358" w:rsidRPr="00626BA7" w:rsidRDefault="00F04358" w:rsidP="00F04358">
                            <w:pPr>
                              <w:rPr>
                                <w:rFonts w:eastAsia="MS Mincho"/>
                                <w:szCs w:val="20"/>
                                <w:highlight w:val="darkYellow"/>
                                <w:lang w:eastAsia="ja-JP"/>
                              </w:rPr>
                            </w:pPr>
                            <w:r w:rsidRPr="00626BA7">
                              <w:rPr>
                                <w:rFonts w:eastAsia="MS Mincho"/>
                                <w:szCs w:val="20"/>
                                <w:highlight w:val="darkYellow"/>
                                <w:lang w:eastAsia="ja-JP"/>
                              </w:rPr>
                              <w:t>Working assumption:</w:t>
                            </w:r>
                          </w:p>
                          <w:p w14:paraId="6418F26C" w14:textId="77777777" w:rsidR="00F04358" w:rsidRPr="00626BA7" w:rsidRDefault="00F04358" w:rsidP="00F04358">
                            <w:pPr>
                              <w:numPr>
                                <w:ilvl w:val="0"/>
                                <w:numId w:val="13"/>
                              </w:numPr>
                              <w:rPr>
                                <w:rFonts w:eastAsia="MS Mincho"/>
                                <w:szCs w:val="20"/>
                                <w:lang w:eastAsia="ja-JP"/>
                              </w:rPr>
                            </w:pPr>
                            <w:r w:rsidRPr="00626BA7">
                              <w:rPr>
                                <w:rFonts w:eastAsia="MS Mincho"/>
                                <w:szCs w:val="20"/>
                                <w:lang w:eastAsia="ja-JP"/>
                              </w:rPr>
                              <w:t>NR supports the following number of codewords per PDSCH/PUSCH assignment per UE (Alt1):</w:t>
                            </w:r>
                          </w:p>
                          <w:p w14:paraId="2C19159E" w14:textId="77777777" w:rsidR="00F04358" w:rsidRPr="00626BA7" w:rsidRDefault="00F04358" w:rsidP="00F04358">
                            <w:pPr>
                              <w:numPr>
                                <w:ilvl w:val="1"/>
                                <w:numId w:val="13"/>
                              </w:numPr>
                              <w:rPr>
                                <w:rFonts w:eastAsia="MS Mincho"/>
                                <w:szCs w:val="20"/>
                                <w:lang w:eastAsia="ja-JP"/>
                              </w:rPr>
                            </w:pPr>
                            <w:r w:rsidRPr="00626BA7">
                              <w:rPr>
                                <w:rFonts w:eastAsia="MS Mincho"/>
                                <w:szCs w:val="20"/>
                                <w:lang w:eastAsia="ja-JP"/>
                              </w:rPr>
                              <w:t>For 3 and 4-layer transmission: 1 CW</w:t>
                            </w:r>
                          </w:p>
                          <w:p w14:paraId="595F15F4" w14:textId="77777777" w:rsidR="00F04358" w:rsidRDefault="00F04358" w:rsidP="00F04358">
                            <w:pPr>
                              <w:numPr>
                                <w:ilvl w:val="0"/>
                                <w:numId w:val="13"/>
                              </w:numPr>
                              <w:rPr>
                                <w:rFonts w:eastAsia="MS Mincho"/>
                                <w:szCs w:val="20"/>
                                <w:lang w:eastAsia="ja-JP"/>
                              </w:rPr>
                            </w:pPr>
                            <w:r w:rsidRPr="00626BA7">
                              <w:rPr>
                                <w:rFonts w:eastAsia="MS Mincho"/>
                                <w:szCs w:val="20"/>
                                <w:lang w:eastAsia="ja-JP"/>
                              </w:rPr>
                              <w:t>FFS: the support of Alt2 (mapping 2-CW to 3 layers and 2-CW to 4 layers)</w:t>
                            </w:r>
                          </w:p>
                          <w:p w14:paraId="2FDA1D64" w14:textId="77777777" w:rsidR="00F04358" w:rsidRPr="00626BA7" w:rsidRDefault="00F04358" w:rsidP="00F04358">
                            <w:pPr>
                              <w:numPr>
                                <w:ilvl w:val="0"/>
                                <w:numId w:val="13"/>
                              </w:numPr>
                              <w:rPr>
                                <w:rFonts w:eastAsia="MS Mincho"/>
                                <w:szCs w:val="20"/>
                                <w:lang w:eastAsia="ja-JP"/>
                              </w:rPr>
                            </w:pPr>
                            <w:r w:rsidRPr="00626BA7">
                              <w:rPr>
                                <w:rFonts w:eastAsia="MS Mincho"/>
                                <w:szCs w:val="20"/>
                                <w:lang w:eastAsia="ja-JP"/>
                              </w:rPr>
                              <w:t>Companies are encouraged to evaluate the case of multi-panel/multi-TRP scenarios</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type w14:anchorId="10147D0E" id="_x0000_t202" coordsize="21600,21600" o:spt="202" path="m,l,21600r21600,l21600,xe">
                <v:stroke joinstyle="miter"/>
                <v:path gradientshapeok="t" o:connecttype="rect"/>
              </v:shapetype>
              <v:shape id="Text Box 2" o:spid="_x0000_s1026"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XEJfQIAAHs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" fillcolor="white [3201]" strokeweight=".5pt">
                <v:textbox style="mso-fit-shape-to-text:t">
                  <w:txbxContent>
                    <w:p w14:paraId="37EC1ED3" w14:textId="77777777" w:rsidR="00F04358" w:rsidRPr="00FC4A99" w:rsidRDefault="00F04358" w:rsidP="00F04358">
                      <w:pPr>
                        <w:rPr>
                          <w:rFonts w:eastAsia="MS Mincho"/>
                          <w:szCs w:val="20"/>
                          <w:lang w:eastAsia="ja-JP"/>
                        </w:rPr>
                      </w:pPr>
                      <w:r w:rsidRPr="00FC4A99">
                        <w:rPr>
                          <w:rFonts w:eastAsia="MS Mincho"/>
                          <w:szCs w:val="20"/>
                          <w:highlight w:val="green"/>
                          <w:lang w:eastAsia="ja-JP"/>
                        </w:rPr>
                        <w:t>Agreements:</w:t>
                      </w:r>
                    </w:p>
                    <w:p w14:paraId="78675C3E" w14:textId="77777777" w:rsidR="00F04358" w:rsidRPr="00894C08" w:rsidRDefault="00F04358" w:rsidP="00F04358">
                      <w:pPr>
                        <w:numPr>
                          <w:ilvl w:val="0"/>
                          <w:numId w:val="11"/>
                        </w:numPr>
                        <w:rPr>
                          <w:rFonts w:eastAsia="MS Mincho"/>
                          <w:szCs w:val="20"/>
                          <w:lang w:eastAsia="ja-JP"/>
                        </w:rPr>
                      </w:pPr>
                      <w:r w:rsidRPr="00894C08">
                        <w:rPr>
                          <w:rFonts w:eastAsia="MS Mincho"/>
                          <w:szCs w:val="20"/>
                          <w:lang w:eastAsia="ja-JP"/>
                        </w:rPr>
                        <w:t>NR supports the following number of codewords per PDSCH/PUSCH assignment per UE:</w:t>
                      </w:r>
                    </w:p>
                    <w:p w14:paraId="304A9D54" w14:textId="77777777" w:rsidR="00F04358" w:rsidRPr="00894C08" w:rsidRDefault="00F04358" w:rsidP="00F04358">
                      <w:pPr>
                        <w:numPr>
                          <w:ilvl w:val="1"/>
                          <w:numId w:val="11"/>
                        </w:numPr>
                        <w:rPr>
                          <w:rFonts w:eastAsia="MS Mincho"/>
                          <w:szCs w:val="20"/>
                          <w:lang w:eastAsia="ja-JP"/>
                        </w:rPr>
                      </w:pPr>
                      <w:r w:rsidRPr="00894C08">
                        <w:rPr>
                          <w:rFonts w:eastAsia="MS Mincho"/>
                          <w:szCs w:val="20"/>
                          <w:lang w:eastAsia="ja-JP"/>
                        </w:rPr>
                        <w:t>For 1 to 2-layer transmission: 1 codeword</w:t>
                      </w:r>
                    </w:p>
                    <w:p w14:paraId="39825B16" w14:textId="77777777" w:rsidR="00F04358" w:rsidRPr="00894C08" w:rsidRDefault="00F04358" w:rsidP="00F04358">
                      <w:pPr>
                        <w:numPr>
                          <w:ilvl w:val="1"/>
                          <w:numId w:val="11"/>
                        </w:numPr>
                        <w:rPr>
                          <w:rFonts w:eastAsia="MS Mincho"/>
                          <w:szCs w:val="20"/>
                          <w:lang w:eastAsia="ja-JP"/>
                        </w:rPr>
                      </w:pPr>
                      <w:r>
                        <w:rPr>
                          <w:rFonts w:eastAsia="MS Mincho"/>
                          <w:szCs w:val="20"/>
                          <w:lang w:eastAsia="ja-JP"/>
                        </w:rPr>
                        <w:t>f</w:t>
                      </w:r>
                      <w:r w:rsidRPr="00894C08">
                        <w:rPr>
                          <w:rFonts w:eastAsia="MS Mincho"/>
                          <w:szCs w:val="20"/>
                          <w:lang w:eastAsia="ja-JP"/>
                        </w:rPr>
                        <w:t>For 5 to 8-layer transmission: 2 codewords</w:t>
                      </w:r>
                    </w:p>
                    <w:p w14:paraId="58ED1DFA" w14:textId="77777777" w:rsidR="00F04358" w:rsidRPr="00EE74E1" w:rsidRDefault="00F04358" w:rsidP="00F04358">
                      <w:pPr>
                        <w:numPr>
                          <w:ilvl w:val="1"/>
                          <w:numId w:val="11"/>
                        </w:numPr>
                        <w:rPr>
                          <w:rFonts w:eastAsia="MS Mincho"/>
                          <w:szCs w:val="20"/>
                          <w:lang w:eastAsia="ja-JP"/>
                        </w:rPr>
                      </w:pPr>
                      <w:r w:rsidRPr="00EE74E1">
                        <w:rPr>
                          <w:rFonts w:eastAsia="MS Mincho"/>
                          <w:szCs w:val="20"/>
                          <w:lang w:eastAsia="ja-JP"/>
                        </w:rPr>
                        <w:t xml:space="preserve">FFS for 3 &amp; 4-layer transmissions – revisit today </w:t>
                      </w:r>
                    </w:p>
                    <w:p w14:paraId="0F239BB4" w14:textId="77777777" w:rsidR="00F04358" w:rsidRPr="00626BA7" w:rsidRDefault="00F04358" w:rsidP="00F04358">
                      <w:pPr>
                        <w:rPr>
                          <w:rFonts w:eastAsia="MS Mincho"/>
                          <w:szCs w:val="20"/>
                          <w:highlight w:val="darkYellow"/>
                          <w:lang w:eastAsia="ja-JP"/>
                        </w:rPr>
                      </w:pPr>
                      <w:r w:rsidRPr="00626BA7">
                        <w:rPr>
                          <w:rFonts w:eastAsia="MS Mincho"/>
                          <w:szCs w:val="20"/>
                          <w:highlight w:val="darkYellow"/>
                          <w:lang w:eastAsia="ja-JP"/>
                        </w:rPr>
                        <w:t>Working assumption:</w:t>
                      </w:r>
                    </w:p>
                    <w:p w14:paraId="6418F26C" w14:textId="77777777" w:rsidR="00F04358" w:rsidRPr="00626BA7" w:rsidRDefault="00F04358" w:rsidP="00F04358">
                      <w:pPr>
                        <w:numPr>
                          <w:ilvl w:val="0"/>
                          <w:numId w:val="13"/>
                        </w:numPr>
                        <w:rPr>
                          <w:rFonts w:eastAsia="MS Mincho"/>
                          <w:szCs w:val="20"/>
                          <w:lang w:eastAsia="ja-JP"/>
                        </w:rPr>
                      </w:pPr>
                      <w:r w:rsidRPr="00626BA7">
                        <w:rPr>
                          <w:rFonts w:eastAsia="MS Mincho"/>
                          <w:szCs w:val="20"/>
                          <w:lang w:eastAsia="ja-JP"/>
                        </w:rPr>
                        <w:t>NR supports the following number of codewords per PDSCH/PUSCH assignment per UE (Alt1):</w:t>
                      </w:r>
                    </w:p>
                    <w:p w14:paraId="2C19159E" w14:textId="77777777" w:rsidR="00F04358" w:rsidRPr="00626BA7" w:rsidRDefault="00F04358" w:rsidP="00F04358">
                      <w:pPr>
                        <w:numPr>
                          <w:ilvl w:val="1"/>
                          <w:numId w:val="13"/>
                        </w:numPr>
                        <w:rPr>
                          <w:rFonts w:eastAsia="MS Mincho"/>
                          <w:szCs w:val="20"/>
                          <w:lang w:eastAsia="ja-JP"/>
                        </w:rPr>
                      </w:pPr>
                      <w:r w:rsidRPr="00626BA7">
                        <w:rPr>
                          <w:rFonts w:eastAsia="MS Mincho"/>
                          <w:szCs w:val="20"/>
                          <w:lang w:eastAsia="ja-JP"/>
                        </w:rPr>
                        <w:t>For 3 and 4-layer transmission: 1 CW</w:t>
                      </w:r>
                    </w:p>
                    <w:p w14:paraId="595F15F4" w14:textId="77777777" w:rsidR="00F04358" w:rsidRDefault="00F04358" w:rsidP="00F04358">
                      <w:pPr>
                        <w:numPr>
                          <w:ilvl w:val="0"/>
                          <w:numId w:val="13"/>
                        </w:numPr>
                        <w:rPr>
                          <w:rFonts w:eastAsia="MS Mincho"/>
                          <w:szCs w:val="20"/>
                          <w:lang w:eastAsia="ja-JP"/>
                        </w:rPr>
                      </w:pPr>
                      <w:r w:rsidRPr="00626BA7">
                        <w:rPr>
                          <w:rFonts w:eastAsia="MS Mincho"/>
                          <w:szCs w:val="20"/>
                          <w:lang w:eastAsia="ja-JP"/>
                        </w:rPr>
                        <w:t>FFS: the support of Alt2 (mapping 2-CW to 3 layers and 2-CW to 4 layers)</w:t>
                      </w:r>
                    </w:p>
                    <w:p w14:paraId="2FDA1D64" w14:textId="77777777" w:rsidR="00F04358" w:rsidRPr="00626BA7" w:rsidRDefault="00F04358" w:rsidP="00F04358">
                      <w:pPr>
                        <w:numPr>
                          <w:ilvl w:val="0"/>
                          <w:numId w:val="13"/>
                        </w:numPr>
                        <w:rPr>
                          <w:rFonts w:eastAsia="MS Mincho"/>
                          <w:szCs w:val="20"/>
                          <w:lang w:eastAsia="ja-JP"/>
                        </w:rPr>
                      </w:pPr>
                      <w:r w:rsidRPr="00626BA7">
                        <w:rPr>
                          <w:rFonts w:eastAsia="MS Mincho"/>
                          <w:szCs w:val="20"/>
                          <w:lang w:eastAsia="ja-JP"/>
                        </w:rPr>
                        <w:t>Companies are encouraged to evaluate the case of multi-panel/multi-TRP scenarios</w:t>
                      </w:r>
                    </w:p>
                  </w:txbxContent>
                </v:textbox>
                <w10:anchorlock/>
              </v:shape>
            </w:pict>
          </mc:Fallback>
        </mc:AlternateContent>
      </w:r>
    </w:p>
    <w:p w14:paraId="4E033B51" w14:textId="27F1EEDE" w:rsidR="00F04358" w:rsidRDefault="00F04358" w:rsidP="00F57B9F">
      <w:pPr>
        <w:pStyle w:val="a8"/>
        <w:spacing w:after="120"/>
        <w:rPr>
          <w:rFonts w:ascii="Times New Roman" w:hAnsi="Times New Roman"/>
          <w:szCs w:val="20"/>
        </w:rPr>
      </w:pPr>
      <w:r>
        <w:rPr>
          <w:rFonts w:ascii="Times New Roman" w:hAnsi="Times New Roman" w:hint="eastAsia"/>
          <w:szCs w:val="20"/>
        </w:rPr>
        <w:t>For codeword to layer mapping, the following needs further study.</w:t>
      </w:r>
    </w:p>
    <w:p w14:paraId="710D57E5" w14:textId="16EC791C" w:rsidR="00F04358" w:rsidRPr="00F04358" w:rsidRDefault="00F04358" w:rsidP="00F57B9F">
      <w:pPr>
        <w:pStyle w:val="a8"/>
        <w:spacing w:after="120"/>
        <w:rPr>
          <w:rFonts w:ascii="Times New Roman" w:hAnsi="Times New Roman"/>
          <w:szCs w:val="20"/>
        </w:rPr>
      </w:pPr>
      <w:r w:rsidRPr="000C0255">
        <w:rPr>
          <w:rFonts w:ascii="Times New Roman" w:hAnsi="Times New Roman"/>
          <w:noProof/>
          <w:szCs w:val="20"/>
        </w:rPr>
        <mc:AlternateContent>
          <mc:Choice Requires="wps">
            <w:drawing>
              <wp:inline distT="0" distB="0" distL="0" distR="0" wp14:anchorId="08EEE78A" wp14:editId="50354DBB">
                <wp:extent cx="5934710" cy="1543050"/>
                <wp:effectExtent l="4445" t="4445" r="23495" b="14605"/>
                <wp:docPr id="1" name="Text Box 2"/>
                <wp:cNvGraphicFramePr/>
                <a:graphic xmlns:a="http://schemas.openxmlformats.org/drawingml/2006/main">
                  <a:graphicData uri="http://schemas.microsoft.com/office/word/2010/wordprocessingShape">
                    <wps:wsp>
                      <wps:cNvSpPr txBox="1"/>
                      <wps:spPr>
                        <a:xfrm>
                          <a:off x="0" y="0"/>
                          <a:ext cx="593471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FE4DA4" w14:textId="77777777" w:rsidR="00F04358" w:rsidRPr="009A0C1C" w:rsidRDefault="00F04358" w:rsidP="00F04358">
                            <w:pPr>
                              <w:rPr>
                                <w:rFonts w:eastAsia="MS Mincho"/>
                                <w:szCs w:val="20"/>
                                <w:lang w:eastAsia="ja-JP"/>
                              </w:rPr>
                            </w:pPr>
                            <w:r w:rsidRPr="009A0C1C">
                              <w:rPr>
                                <w:rFonts w:eastAsia="MS Mincho"/>
                                <w:szCs w:val="20"/>
                                <w:highlight w:val="green"/>
                                <w:lang w:eastAsia="ja-JP"/>
                              </w:rPr>
                              <w:t>Agreements</w:t>
                            </w:r>
                            <w:r w:rsidRPr="009A0C1C">
                              <w:rPr>
                                <w:rFonts w:eastAsia="MS Mincho"/>
                                <w:szCs w:val="20"/>
                                <w:lang w:eastAsia="ja-JP"/>
                              </w:rPr>
                              <w:t>:</w:t>
                            </w:r>
                          </w:p>
                          <w:p w14:paraId="06F53EA2" w14:textId="77777777" w:rsidR="00F04358" w:rsidRPr="009A0C1C" w:rsidRDefault="00F04358" w:rsidP="00F04358">
                            <w:pPr>
                              <w:numPr>
                                <w:ilvl w:val="0"/>
                                <w:numId w:val="13"/>
                              </w:numPr>
                              <w:rPr>
                                <w:rFonts w:eastAsia="MS Mincho"/>
                                <w:szCs w:val="20"/>
                                <w:lang w:eastAsia="ja-JP"/>
                              </w:rPr>
                            </w:pPr>
                            <w:r w:rsidRPr="009A0C1C">
                              <w:rPr>
                                <w:rFonts w:eastAsia="MS Mincho"/>
                                <w:iCs/>
                                <w:szCs w:val="20"/>
                                <w:lang w:eastAsia="ja-JP"/>
                              </w:rPr>
                              <w:t>For the DL/UL data channels, FFS layer mapping to physical resources w.r.t. symbols/layers/carriers</w:t>
                            </w:r>
                          </w:p>
                          <w:p w14:paraId="09708D38" w14:textId="77777777" w:rsidR="00F04358" w:rsidRPr="009A0C1C" w:rsidRDefault="00F04358" w:rsidP="00F04358">
                            <w:pPr>
                              <w:numPr>
                                <w:ilvl w:val="1"/>
                                <w:numId w:val="13"/>
                              </w:numPr>
                              <w:rPr>
                                <w:rFonts w:eastAsia="MS Mincho"/>
                                <w:szCs w:val="20"/>
                                <w:lang w:eastAsia="ja-JP"/>
                              </w:rPr>
                            </w:pPr>
                            <w:r w:rsidRPr="009A0C1C">
                              <w:rPr>
                                <w:rFonts w:eastAsia="MS Mincho"/>
                                <w:iCs/>
                                <w:szCs w:val="20"/>
                                <w:lang w:eastAsia="ja-JP"/>
                              </w:rPr>
                              <w:t>Considering latency for both eMBB and URLLC</w:t>
                            </w:r>
                          </w:p>
                          <w:p w14:paraId="3DE651F2" w14:textId="77777777" w:rsidR="00F04358" w:rsidRPr="009A0C1C" w:rsidRDefault="00F04358" w:rsidP="00F04358">
                            <w:pPr>
                              <w:numPr>
                                <w:ilvl w:val="1"/>
                                <w:numId w:val="13"/>
                              </w:numPr>
                              <w:rPr>
                                <w:rFonts w:eastAsia="MS Mincho"/>
                                <w:szCs w:val="20"/>
                                <w:lang w:eastAsia="ja-JP"/>
                              </w:rPr>
                            </w:pPr>
                            <w:r w:rsidRPr="009A0C1C">
                              <w:rPr>
                                <w:rFonts w:eastAsia="MS Mincho"/>
                                <w:iCs/>
                                <w:szCs w:val="20"/>
                                <w:lang w:eastAsia="ja-JP"/>
                              </w:rPr>
                              <w:t>Also other aspects such as frequency/time/spatial diversity, UE complexity, eMBB/URLLC multiplexing, etc.</w:t>
                            </w:r>
                          </w:p>
                          <w:p w14:paraId="47E27805" w14:textId="77777777" w:rsidR="00F04358" w:rsidRPr="009A0C1C" w:rsidRDefault="00F04358" w:rsidP="00F04358">
                            <w:pPr>
                              <w:numPr>
                                <w:ilvl w:val="1"/>
                                <w:numId w:val="13"/>
                              </w:numPr>
                              <w:rPr>
                                <w:rFonts w:eastAsia="MS Mincho"/>
                                <w:szCs w:val="20"/>
                                <w:lang w:eastAsia="ja-JP"/>
                              </w:rPr>
                            </w:pPr>
                            <w:r w:rsidRPr="009A0C1C">
                              <w:rPr>
                                <w:rFonts w:eastAsia="MS Mincho"/>
                                <w:iCs/>
                                <w:szCs w:val="20"/>
                                <w:lang w:eastAsia="ja-JP"/>
                              </w:rPr>
                              <w:t>Companies are encouraged to perform analysis and evaluations</w:t>
                            </w:r>
                          </w:p>
                        </w:txbxContent>
                      </wps:txbx>
                      <wps:bodyPr rot="0" spcFirstLastPara="0" vertOverflow="overflow" horzOverflow="overflow" vert="horz" wrap="square" lIns="91440" tIns="45720" rIns="91440" bIns="45720" numCol="1" spcCol="0" rtlCol="0" fromWordArt="0" anchor="ctr" anchorCtr="0" forceAA="0" compatLnSpc="1">
                        <a:spAutoFit/>
                      </wps:bodyPr>
                    </wps:wsp>
                  </a:graphicData>
                </a:graphic>
              </wp:inline>
            </w:drawing>
          </mc:Choice>
          <mc:Fallback>
            <w:pict>
              <v:shape w14:anchorId="08EEE78A" id="_x0000_s1027" type="#_x0000_t202" style="width:467.3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" fillcolor="white [3201]" strokeweight=".5pt">
                <v:textbox style="mso-fit-shape-to-text:t">
                  <w:txbxContent>
                    <w:p w14:paraId="10FE4DA4" w14:textId="77777777" w:rsidR="00F04358" w:rsidRPr="009A0C1C" w:rsidRDefault="00F04358" w:rsidP="00F04358">
                      <w:pPr>
                        <w:rPr>
                          <w:rFonts w:eastAsia="MS Mincho"/>
                          <w:szCs w:val="20"/>
                          <w:lang w:eastAsia="ja-JP"/>
                        </w:rPr>
                      </w:pPr>
                      <w:r w:rsidRPr="009A0C1C">
                        <w:rPr>
                          <w:rFonts w:eastAsia="MS Mincho"/>
                          <w:szCs w:val="20"/>
                          <w:highlight w:val="green"/>
                          <w:lang w:eastAsia="ja-JP"/>
                        </w:rPr>
                        <w:t>Agreements</w:t>
                      </w:r>
                      <w:r w:rsidRPr="009A0C1C">
                        <w:rPr>
                          <w:rFonts w:eastAsia="MS Mincho"/>
                          <w:szCs w:val="20"/>
                          <w:lang w:eastAsia="ja-JP"/>
                        </w:rPr>
                        <w:t>:</w:t>
                      </w:r>
                    </w:p>
                    <w:p w14:paraId="06F53EA2" w14:textId="77777777" w:rsidR="00F04358" w:rsidRPr="009A0C1C" w:rsidRDefault="00F04358" w:rsidP="00F04358">
                      <w:pPr>
                        <w:numPr>
                          <w:ilvl w:val="0"/>
                          <w:numId w:val="13"/>
                        </w:numPr>
                        <w:rPr>
                          <w:rFonts w:eastAsia="MS Mincho"/>
                          <w:szCs w:val="20"/>
                          <w:lang w:eastAsia="ja-JP"/>
                        </w:rPr>
                      </w:pPr>
                      <w:r w:rsidRPr="009A0C1C">
                        <w:rPr>
                          <w:rFonts w:eastAsia="MS Mincho"/>
                          <w:iCs/>
                          <w:szCs w:val="20"/>
                          <w:lang w:eastAsia="ja-JP"/>
                        </w:rPr>
                        <w:t>For the DL/UL data channels, FFS layer mapping to physical resources w.r.t. symbols/layers/carriers</w:t>
                      </w:r>
                    </w:p>
                    <w:p w14:paraId="09708D38" w14:textId="77777777" w:rsidR="00F04358" w:rsidRPr="009A0C1C" w:rsidRDefault="00F04358" w:rsidP="00F04358">
                      <w:pPr>
                        <w:numPr>
                          <w:ilvl w:val="1"/>
                          <w:numId w:val="13"/>
                        </w:numPr>
                        <w:rPr>
                          <w:rFonts w:eastAsia="MS Mincho"/>
                          <w:szCs w:val="20"/>
                          <w:lang w:eastAsia="ja-JP"/>
                        </w:rPr>
                      </w:pPr>
                      <w:r w:rsidRPr="009A0C1C">
                        <w:rPr>
                          <w:rFonts w:eastAsia="MS Mincho"/>
                          <w:iCs/>
                          <w:szCs w:val="20"/>
                          <w:lang w:eastAsia="ja-JP"/>
                        </w:rPr>
                        <w:t>Considering latency for both eMBB and URLLC</w:t>
                      </w:r>
                    </w:p>
                    <w:p w14:paraId="3DE651F2" w14:textId="77777777" w:rsidR="00F04358" w:rsidRPr="009A0C1C" w:rsidRDefault="00F04358" w:rsidP="00F04358">
                      <w:pPr>
                        <w:numPr>
                          <w:ilvl w:val="1"/>
                          <w:numId w:val="13"/>
                        </w:numPr>
                        <w:rPr>
                          <w:rFonts w:eastAsia="MS Mincho"/>
                          <w:szCs w:val="20"/>
                          <w:lang w:eastAsia="ja-JP"/>
                        </w:rPr>
                      </w:pPr>
                      <w:r w:rsidRPr="009A0C1C">
                        <w:rPr>
                          <w:rFonts w:eastAsia="MS Mincho"/>
                          <w:iCs/>
                          <w:szCs w:val="20"/>
                          <w:lang w:eastAsia="ja-JP"/>
                        </w:rPr>
                        <w:t>Also other aspects such as frequency/time/spatial diversity, UE complexity, eMBB/URLLC multiplexing, etc.</w:t>
                      </w:r>
                    </w:p>
                    <w:p w14:paraId="47E27805" w14:textId="77777777" w:rsidR="00F04358" w:rsidRPr="009A0C1C" w:rsidRDefault="00F04358" w:rsidP="00F04358">
                      <w:pPr>
                        <w:numPr>
                          <w:ilvl w:val="1"/>
                          <w:numId w:val="13"/>
                        </w:numPr>
                        <w:rPr>
                          <w:rFonts w:eastAsia="MS Mincho"/>
                          <w:szCs w:val="20"/>
                          <w:lang w:eastAsia="ja-JP"/>
                        </w:rPr>
                      </w:pPr>
                      <w:r w:rsidRPr="009A0C1C">
                        <w:rPr>
                          <w:rFonts w:eastAsia="MS Mincho"/>
                          <w:iCs/>
                          <w:szCs w:val="20"/>
                          <w:lang w:eastAsia="ja-JP"/>
                        </w:rPr>
                        <w:t>Companies are encouraged to perform analysis and evaluations</w:t>
                      </w:r>
                    </w:p>
                  </w:txbxContent>
                </v:textbox>
                <w10:anchorlock/>
              </v:shape>
            </w:pict>
          </mc:Fallback>
        </mc:AlternateContent>
      </w:r>
    </w:p>
    <w:p w14:paraId="7D5ED626" w14:textId="6A8D66AD" w:rsidR="000C0255" w:rsidRPr="000C0255" w:rsidRDefault="000C0255" w:rsidP="00F57B9F">
      <w:pPr>
        <w:pStyle w:val="a8"/>
        <w:spacing w:after="120"/>
        <w:rPr>
          <w:rFonts w:ascii="Times New Roman" w:hAnsi="Times New Roman"/>
          <w:szCs w:val="20"/>
        </w:rPr>
      </w:pPr>
      <w:r w:rsidRPr="000C0255">
        <w:rPr>
          <w:rFonts w:ascii="Times New Roman" w:hAnsi="Times New Roman" w:hint="eastAsia"/>
          <w:szCs w:val="20"/>
        </w:rPr>
        <w:t>I</w:t>
      </w:r>
      <w:r w:rsidR="00F04358">
        <w:rPr>
          <w:rFonts w:ascii="Times New Roman" w:hAnsi="Times New Roman"/>
          <w:szCs w:val="20"/>
        </w:rPr>
        <w:t xml:space="preserve">n this contribution, we </w:t>
      </w:r>
      <w:r w:rsidRPr="000C0255">
        <w:rPr>
          <w:rFonts w:ascii="Times New Roman" w:hAnsi="Times New Roman"/>
          <w:szCs w:val="20"/>
        </w:rPr>
        <w:t>discuss</w:t>
      </w:r>
      <w:r w:rsidR="00F04358">
        <w:rPr>
          <w:rFonts w:ascii="Times New Roman" w:hAnsi="Times New Roman"/>
          <w:szCs w:val="20"/>
        </w:rPr>
        <w:t xml:space="preserve"> codeword to layer mapping based on the agreed</w:t>
      </w:r>
      <w:r w:rsidRPr="000C0255">
        <w:rPr>
          <w:rFonts w:ascii="Times New Roman" w:hAnsi="Times New Roman"/>
          <w:szCs w:val="20"/>
        </w:rPr>
        <w:t xml:space="preserve"> number of codewords for NR.</w:t>
      </w:r>
    </w:p>
    <w:p w14:paraId="50D87F16" w14:textId="196C1153" w:rsidR="008B69BF" w:rsidRPr="00E21DDD" w:rsidRDefault="00EE2820" w:rsidP="00F57B9F">
      <w:pPr>
        <w:pStyle w:val="1"/>
        <w:spacing w:before="0" w:after="120"/>
        <w:jc w:val="both"/>
        <w:rPr>
          <w:rFonts w:ascii="Times New Roman" w:hAnsi="Times New Roman" w:cs="Times New Roman"/>
        </w:rPr>
      </w:pPr>
      <w:r>
        <w:rPr>
          <w:rFonts w:ascii="Times New Roman" w:eastAsia="宋体" w:hAnsi="Times New Roman" w:cs="Times New Roman"/>
          <w:lang w:val="en-US"/>
        </w:rPr>
        <w:t>Discussions</w:t>
      </w:r>
    </w:p>
    <w:p w14:paraId="3E369A54" w14:textId="63B04793" w:rsidR="003F13BC" w:rsidRDefault="003F13BC" w:rsidP="00F57B9F">
      <w:pPr>
        <w:spacing w:after="120"/>
        <w:rPr>
          <w:rFonts w:ascii="Times New Roman" w:hAnsi="Times New Roman"/>
          <w:szCs w:val="20"/>
        </w:rPr>
      </w:pPr>
      <w:r>
        <w:rPr>
          <w:rFonts w:ascii="Times New Roman" w:hAnsi="Times New Roman" w:hint="eastAsia"/>
          <w:szCs w:val="20"/>
        </w:rPr>
        <w:t>There</w:t>
      </w:r>
      <w:r>
        <w:rPr>
          <w:rFonts w:ascii="Times New Roman" w:hAnsi="Times New Roman"/>
          <w:szCs w:val="20"/>
        </w:rPr>
        <w:t xml:space="preserve"> are</w:t>
      </w:r>
      <w:r>
        <w:rPr>
          <w:rFonts w:ascii="Times New Roman" w:hAnsi="Times New Roman" w:hint="eastAsia"/>
          <w:szCs w:val="20"/>
        </w:rPr>
        <w:t xml:space="preserve"> mainly </w:t>
      </w:r>
      <w:r>
        <w:rPr>
          <w:rFonts w:ascii="Times New Roman" w:hAnsi="Times New Roman"/>
          <w:szCs w:val="20"/>
        </w:rPr>
        <w:t>three kinds of codeword to layer mapping as listed below:</w:t>
      </w:r>
    </w:p>
    <w:p w14:paraId="463E6B89" w14:textId="424DB3F1" w:rsidR="003F13BC" w:rsidRDefault="00776945" w:rsidP="00F57B9F">
      <w:pPr>
        <w:pStyle w:val="af5"/>
        <w:numPr>
          <w:ilvl w:val="0"/>
          <w:numId w:val="15"/>
        </w:numPr>
        <w:spacing w:after="120"/>
        <w:rPr>
          <w:rFonts w:eastAsiaTheme="minorEastAsia"/>
          <w:lang w:eastAsia="zh-CN"/>
        </w:rPr>
      </w:pPr>
      <w:r>
        <w:rPr>
          <w:rFonts w:eastAsiaTheme="minorEastAsia"/>
          <w:lang w:eastAsia="zh-CN"/>
        </w:rPr>
        <w:t>Alt 1</w:t>
      </w:r>
      <w:r w:rsidR="00741A46">
        <w:rPr>
          <w:rFonts w:eastAsiaTheme="minorEastAsia" w:hint="eastAsia"/>
          <w:lang w:eastAsia="zh-CN"/>
        </w:rPr>
        <w:t>:</w:t>
      </w:r>
      <w:r>
        <w:rPr>
          <w:rFonts w:eastAsiaTheme="minorEastAsia"/>
          <w:lang w:eastAsia="zh-CN"/>
        </w:rPr>
        <w:t xml:space="preserve"> Modulated QAM symbols should be mapped to layer first, then to time/frequency RE resources;</w:t>
      </w:r>
    </w:p>
    <w:p w14:paraId="55DA4999" w14:textId="393999B1" w:rsidR="00776945" w:rsidRDefault="00741A46" w:rsidP="00F57B9F">
      <w:pPr>
        <w:pStyle w:val="af5"/>
        <w:numPr>
          <w:ilvl w:val="0"/>
          <w:numId w:val="15"/>
        </w:numPr>
        <w:spacing w:after="120"/>
        <w:rPr>
          <w:rFonts w:eastAsiaTheme="minorEastAsia"/>
          <w:lang w:eastAsia="zh-CN"/>
        </w:rPr>
      </w:pPr>
      <w:r>
        <w:rPr>
          <w:rFonts w:eastAsiaTheme="minorEastAsia"/>
          <w:lang w:eastAsia="zh-CN"/>
        </w:rPr>
        <w:t>Alt 2:</w:t>
      </w:r>
      <w:r w:rsidR="00776945">
        <w:rPr>
          <w:rFonts w:eastAsiaTheme="minorEastAsia"/>
          <w:lang w:eastAsia="zh-CN"/>
        </w:rPr>
        <w:t xml:space="preserve"> Modulated QAM symbols should be mapped to time/frequency RE resources first, then to different layers;</w:t>
      </w:r>
    </w:p>
    <w:p w14:paraId="53CD8FFB" w14:textId="68955294" w:rsidR="00B3375C" w:rsidRDefault="00741A46" w:rsidP="00F57B9F">
      <w:pPr>
        <w:pStyle w:val="af5"/>
        <w:numPr>
          <w:ilvl w:val="0"/>
          <w:numId w:val="15"/>
        </w:numPr>
        <w:spacing w:after="120"/>
        <w:rPr>
          <w:rFonts w:eastAsiaTheme="minorEastAsia"/>
          <w:lang w:eastAsia="zh-CN"/>
        </w:rPr>
      </w:pPr>
      <w:r>
        <w:rPr>
          <w:rFonts w:eastAsiaTheme="minorEastAsia"/>
          <w:lang w:eastAsia="zh-CN"/>
        </w:rPr>
        <w:t>Alt 3</w:t>
      </w:r>
      <w:r>
        <w:rPr>
          <w:rFonts w:eastAsiaTheme="minorEastAsia" w:hint="eastAsia"/>
          <w:lang w:eastAsia="zh-CN"/>
        </w:rPr>
        <w:t>:</w:t>
      </w:r>
      <w:r>
        <w:rPr>
          <w:rFonts w:eastAsiaTheme="minorEastAsia"/>
          <w:lang w:eastAsia="zh-CN"/>
        </w:rPr>
        <w:t xml:space="preserve"> Modulated QAM symbols should be mapped to subcarrier, then to layer, and lastly to different symbols;</w:t>
      </w:r>
    </w:p>
    <w:p w14:paraId="7C00748D" w14:textId="258F380F" w:rsidR="00776945" w:rsidRDefault="00776945" w:rsidP="00F57B9F">
      <w:pPr>
        <w:pStyle w:val="af5"/>
        <w:numPr>
          <w:ilvl w:val="0"/>
          <w:numId w:val="15"/>
        </w:numPr>
        <w:spacing w:after="120"/>
        <w:rPr>
          <w:rFonts w:eastAsiaTheme="minorEastAsia"/>
          <w:lang w:eastAsia="zh-CN"/>
        </w:rPr>
      </w:pPr>
      <w:r>
        <w:rPr>
          <w:rFonts w:eastAsiaTheme="minorEastAsia"/>
          <w:lang w:eastAsia="zh-CN"/>
        </w:rPr>
        <w:t>Combination of</w:t>
      </w:r>
      <w:r w:rsidR="00B3375C">
        <w:rPr>
          <w:rFonts w:eastAsiaTheme="minorEastAsia"/>
          <w:lang w:eastAsia="zh-CN"/>
        </w:rPr>
        <w:t xml:space="preserve"> above alternatives:</w:t>
      </w:r>
    </w:p>
    <w:p w14:paraId="246A10DA" w14:textId="4A653D44" w:rsidR="00776945" w:rsidRPr="003F13BC" w:rsidRDefault="00776945" w:rsidP="00F57B9F">
      <w:pPr>
        <w:pStyle w:val="af5"/>
        <w:numPr>
          <w:ilvl w:val="1"/>
          <w:numId w:val="15"/>
        </w:numPr>
        <w:spacing w:after="120"/>
        <w:rPr>
          <w:rFonts w:eastAsiaTheme="minorEastAsia"/>
          <w:lang w:eastAsia="zh-CN"/>
        </w:rPr>
      </w:pPr>
      <w:r>
        <w:rPr>
          <w:rFonts w:eastAsiaTheme="minorEastAsia"/>
          <w:lang w:eastAsia="zh-CN"/>
        </w:rPr>
        <w:t>E.g. for number of layers smaller than or equal to 2, follow Alt 1; for number of layers larger than 2, follow Alt 2.</w:t>
      </w:r>
    </w:p>
    <w:p w14:paraId="6FAF8D6E" w14:textId="552ED269" w:rsidR="00776945" w:rsidRDefault="008B57D4" w:rsidP="00F57B9F">
      <w:pPr>
        <w:spacing w:after="120"/>
        <w:rPr>
          <w:rFonts w:ascii="Times New Roman" w:hAnsi="Times New Roman"/>
          <w:szCs w:val="20"/>
        </w:rPr>
      </w:pPr>
      <w:r>
        <w:rPr>
          <w:rFonts w:ascii="Times New Roman" w:hAnsi="Times New Roman" w:hint="eastAsia"/>
          <w:szCs w:val="20"/>
        </w:rPr>
        <w:t xml:space="preserve">Latency, performance, UE complexity and eMBB/URLLC multiplexing related aspects could be compared for the above </w:t>
      </w:r>
      <w:r>
        <w:rPr>
          <w:rFonts w:ascii="Times New Roman" w:hAnsi="Times New Roman"/>
          <w:szCs w:val="20"/>
        </w:rPr>
        <w:t>three alternatives.</w:t>
      </w:r>
    </w:p>
    <w:p w14:paraId="54E75213" w14:textId="505D46F7" w:rsidR="008B57D4" w:rsidRDefault="008B57D4" w:rsidP="00F57B9F">
      <w:pPr>
        <w:pStyle w:val="af5"/>
        <w:numPr>
          <w:ilvl w:val="0"/>
          <w:numId w:val="15"/>
        </w:numPr>
        <w:spacing w:after="120"/>
        <w:rPr>
          <w:rFonts w:eastAsiaTheme="minorEastAsia"/>
          <w:lang w:eastAsia="zh-CN"/>
        </w:rPr>
      </w:pPr>
      <w:r>
        <w:rPr>
          <w:rFonts w:eastAsiaTheme="minorEastAsia" w:hint="eastAsia"/>
          <w:lang w:eastAsia="zh-CN"/>
        </w:rPr>
        <w:lastRenderedPageBreak/>
        <w:t>L</w:t>
      </w:r>
      <w:r>
        <w:rPr>
          <w:rFonts w:eastAsiaTheme="minorEastAsia"/>
          <w:lang w:eastAsia="zh-CN"/>
        </w:rPr>
        <w:t>atency:</w:t>
      </w:r>
    </w:p>
    <w:p w14:paraId="769BC18D" w14:textId="1D0C10CA" w:rsidR="008B57D4" w:rsidRDefault="008B57D4" w:rsidP="00F57B9F">
      <w:pPr>
        <w:pStyle w:val="af5"/>
        <w:numPr>
          <w:ilvl w:val="1"/>
          <w:numId w:val="15"/>
        </w:numPr>
        <w:spacing w:after="120"/>
        <w:rPr>
          <w:rFonts w:eastAsiaTheme="minorEastAsia"/>
          <w:lang w:eastAsia="zh-CN"/>
        </w:rPr>
      </w:pPr>
      <w:r>
        <w:rPr>
          <w:rFonts w:eastAsiaTheme="minorEastAsia"/>
          <w:lang w:eastAsia="zh-CN"/>
        </w:rPr>
        <w:t xml:space="preserve">For latency aspect, if modulated symbols are firstly mapped to layers then codeblocks could be received fully earlier. </w:t>
      </w:r>
      <w:r w:rsidR="00CA0EFC">
        <w:rPr>
          <w:rFonts w:eastAsiaTheme="minorEastAsia"/>
          <w:lang w:eastAsia="zh-CN"/>
        </w:rPr>
        <w:t>Alt 1</w:t>
      </w:r>
      <w:r w:rsidR="009E3F1D">
        <w:rPr>
          <w:rFonts w:eastAsiaTheme="minorEastAsia"/>
          <w:lang w:eastAsia="zh-CN"/>
        </w:rPr>
        <w:t xml:space="preserve"> </w:t>
      </w:r>
      <w:r w:rsidR="009E3F1D">
        <w:rPr>
          <w:rFonts w:eastAsiaTheme="minorEastAsia" w:hint="eastAsia"/>
          <w:lang w:eastAsia="zh-CN"/>
        </w:rPr>
        <w:t>and Alt 3</w:t>
      </w:r>
      <w:r w:rsidR="009E3F1D">
        <w:rPr>
          <w:rFonts w:eastAsiaTheme="minorEastAsia"/>
          <w:lang w:eastAsia="zh-CN"/>
        </w:rPr>
        <w:t xml:space="preserve"> are</w:t>
      </w:r>
      <w:r>
        <w:rPr>
          <w:rFonts w:eastAsiaTheme="minorEastAsia"/>
          <w:lang w:eastAsia="zh-CN"/>
        </w:rPr>
        <w:t xml:space="preserve"> better from this perspective. </w:t>
      </w:r>
      <w:r w:rsidR="009E3F1D">
        <w:rPr>
          <w:rFonts w:eastAsiaTheme="minorEastAsia"/>
          <w:lang w:eastAsia="zh-CN"/>
        </w:rPr>
        <w:t>However,</w:t>
      </w:r>
      <w:r w:rsidR="00CA0EFC">
        <w:rPr>
          <w:rFonts w:eastAsiaTheme="minorEastAsia"/>
          <w:lang w:eastAsia="zh-CN"/>
        </w:rPr>
        <w:t xml:space="preserve"> latency of 1 layer would anyway be tolerated, </w:t>
      </w:r>
      <w:r w:rsidR="00DA2BC9">
        <w:rPr>
          <w:rFonts w:eastAsiaTheme="minorEastAsia"/>
          <w:lang w:eastAsia="zh-CN"/>
        </w:rPr>
        <w:t>the reduced latency due to Alt 1</w:t>
      </w:r>
      <w:r w:rsidR="009E3F1D">
        <w:rPr>
          <w:rFonts w:eastAsiaTheme="minorEastAsia"/>
          <w:lang w:eastAsia="zh-CN"/>
        </w:rPr>
        <w:t xml:space="preserve"> and Alt 3</w:t>
      </w:r>
      <w:r w:rsidR="00DA2BC9">
        <w:rPr>
          <w:rFonts w:eastAsiaTheme="minorEastAsia"/>
          <w:lang w:eastAsia="zh-CN"/>
        </w:rPr>
        <w:t xml:space="preserve"> seems not necessary.</w:t>
      </w:r>
    </w:p>
    <w:p w14:paraId="49447FD0" w14:textId="601DCEAE" w:rsidR="008B57D4" w:rsidRDefault="008B57D4" w:rsidP="00F57B9F">
      <w:pPr>
        <w:pStyle w:val="af5"/>
        <w:numPr>
          <w:ilvl w:val="0"/>
          <w:numId w:val="15"/>
        </w:numPr>
        <w:spacing w:after="120"/>
        <w:rPr>
          <w:rFonts w:eastAsiaTheme="minorEastAsia"/>
          <w:lang w:eastAsia="zh-CN"/>
        </w:rPr>
      </w:pPr>
      <w:r>
        <w:rPr>
          <w:rFonts w:eastAsiaTheme="minorEastAsia"/>
          <w:lang w:eastAsia="zh-CN"/>
        </w:rPr>
        <w:t>Performance:</w:t>
      </w:r>
    </w:p>
    <w:p w14:paraId="42CF8E2F" w14:textId="77777777" w:rsidR="009E300F" w:rsidRDefault="008B57D4" w:rsidP="00F57B9F">
      <w:pPr>
        <w:pStyle w:val="af5"/>
        <w:numPr>
          <w:ilvl w:val="1"/>
          <w:numId w:val="15"/>
        </w:numPr>
        <w:spacing w:after="120"/>
        <w:rPr>
          <w:rFonts w:eastAsiaTheme="minorEastAsia"/>
          <w:lang w:eastAsia="zh-CN"/>
        </w:rPr>
      </w:pPr>
      <w:r>
        <w:rPr>
          <w:rFonts w:eastAsiaTheme="minorEastAsia"/>
          <w:lang w:eastAsia="zh-CN"/>
        </w:rPr>
        <w:t xml:space="preserve">For performance </w:t>
      </w:r>
      <w:r w:rsidR="009E300F">
        <w:rPr>
          <w:rFonts w:eastAsiaTheme="minorEastAsia"/>
          <w:lang w:eastAsia="zh-CN"/>
        </w:rPr>
        <w:t>aspect, different layers would see different signal to noise ratios. If data symbols could be mapped to layers first, then it is possible to gain full spatial diversity. Alt 1 could achieve such diversity gain.</w:t>
      </w:r>
    </w:p>
    <w:p w14:paraId="74C81D29" w14:textId="6AC583E1" w:rsidR="00CA0EFC" w:rsidRDefault="009E300F" w:rsidP="00F57B9F">
      <w:pPr>
        <w:pStyle w:val="af5"/>
        <w:numPr>
          <w:ilvl w:val="1"/>
          <w:numId w:val="15"/>
        </w:numPr>
        <w:spacing w:after="120"/>
        <w:rPr>
          <w:rFonts w:eastAsiaTheme="minorEastAsia"/>
          <w:lang w:eastAsia="zh-CN"/>
        </w:rPr>
      </w:pPr>
      <w:r>
        <w:rPr>
          <w:rFonts w:eastAsiaTheme="minorEastAsia"/>
          <w:lang w:eastAsia="zh-CN"/>
        </w:rPr>
        <w:t xml:space="preserve">Another gain is from successive interference cancellation. If data symbols are mapped to RE symbols first, then SIC receivers could be facilitated to </w:t>
      </w:r>
      <w:r w:rsidR="00CA0EFC">
        <w:rPr>
          <w:rFonts w:eastAsiaTheme="minorEastAsia"/>
          <w:lang w:eastAsia="zh-CN"/>
        </w:rPr>
        <w:t>achieve such gains.</w:t>
      </w:r>
      <w:r w:rsidR="009E3F1D">
        <w:rPr>
          <w:rFonts w:eastAsiaTheme="minorEastAsia"/>
          <w:lang w:eastAsia="zh-CN"/>
        </w:rPr>
        <w:t xml:space="preserve"> Alt 2 and Alt 3 could achieve such gains.</w:t>
      </w:r>
    </w:p>
    <w:p w14:paraId="11BEA744" w14:textId="36613C49" w:rsidR="00DA2BC9" w:rsidRDefault="00CA0EFC" w:rsidP="00F57B9F">
      <w:pPr>
        <w:pStyle w:val="af5"/>
        <w:numPr>
          <w:ilvl w:val="1"/>
          <w:numId w:val="15"/>
        </w:numPr>
        <w:spacing w:after="120"/>
        <w:rPr>
          <w:rFonts w:eastAsiaTheme="minorEastAsia"/>
          <w:lang w:eastAsia="zh-CN"/>
        </w:rPr>
      </w:pPr>
      <w:r>
        <w:rPr>
          <w:rFonts w:eastAsiaTheme="minorEastAsia"/>
          <w:lang w:eastAsia="zh-CN"/>
        </w:rPr>
        <w:t xml:space="preserve">It is also possible for </w:t>
      </w:r>
      <w:r>
        <w:rPr>
          <w:rFonts w:eastAsiaTheme="minorEastAsia" w:hint="eastAsia"/>
          <w:lang w:eastAsia="zh-CN"/>
        </w:rPr>
        <w:t>Alt 2</w:t>
      </w:r>
      <w:r w:rsidR="009E3F1D">
        <w:rPr>
          <w:rFonts w:eastAsiaTheme="minorEastAsia"/>
          <w:lang w:eastAsia="zh-CN"/>
        </w:rPr>
        <w:t xml:space="preserve"> and Alt 3</w:t>
      </w:r>
      <w:r>
        <w:rPr>
          <w:rFonts w:eastAsiaTheme="minorEastAsia"/>
          <w:lang w:eastAsia="zh-CN"/>
        </w:rPr>
        <w:t xml:space="preserve"> to achieve diversity gains. For example, modulated symbols are mapped to RE resources first, but for adjacent REs, layers are mapped </w:t>
      </w:r>
      <w:r w:rsidR="00DA2BC9">
        <w:rPr>
          <w:rFonts w:eastAsiaTheme="minorEastAsia"/>
          <w:lang w:eastAsia="zh-CN"/>
        </w:rPr>
        <w:t>alternatively.</w:t>
      </w:r>
    </w:p>
    <w:p w14:paraId="249422B7" w14:textId="77777777" w:rsidR="00DA2BC9" w:rsidRDefault="00DA2BC9" w:rsidP="00F57B9F">
      <w:pPr>
        <w:pStyle w:val="af5"/>
        <w:numPr>
          <w:ilvl w:val="0"/>
          <w:numId w:val="15"/>
        </w:numPr>
        <w:spacing w:after="120"/>
        <w:rPr>
          <w:rFonts w:eastAsiaTheme="minorEastAsia"/>
          <w:lang w:eastAsia="zh-CN"/>
        </w:rPr>
      </w:pPr>
      <w:r>
        <w:rPr>
          <w:rFonts w:eastAsiaTheme="minorEastAsia"/>
          <w:lang w:eastAsia="zh-CN"/>
        </w:rPr>
        <w:t>UE complexity</w:t>
      </w:r>
    </w:p>
    <w:p w14:paraId="10934096" w14:textId="47D595A1" w:rsidR="00DA2BC9" w:rsidRDefault="00DA2BC9" w:rsidP="00F57B9F">
      <w:pPr>
        <w:pStyle w:val="af5"/>
        <w:numPr>
          <w:ilvl w:val="1"/>
          <w:numId w:val="15"/>
        </w:numPr>
        <w:spacing w:after="120"/>
        <w:rPr>
          <w:rFonts w:eastAsiaTheme="minorEastAsia"/>
          <w:lang w:eastAsia="zh-CN"/>
        </w:rPr>
      </w:pPr>
      <w:r>
        <w:rPr>
          <w:rFonts w:eastAsiaTheme="minorEastAsia"/>
          <w:lang w:eastAsia="zh-CN"/>
        </w:rPr>
        <w:t>There is n</w:t>
      </w:r>
      <w:r>
        <w:rPr>
          <w:rFonts w:eastAsiaTheme="minorEastAsia" w:hint="eastAsia"/>
          <w:lang w:eastAsia="zh-CN"/>
        </w:rPr>
        <w:t xml:space="preserve">o large </w:t>
      </w:r>
      <w:r>
        <w:rPr>
          <w:rFonts w:eastAsiaTheme="minorEastAsia"/>
          <w:lang w:eastAsia="zh-CN"/>
        </w:rPr>
        <w:t>difference</w:t>
      </w:r>
      <w:r>
        <w:rPr>
          <w:rFonts w:eastAsiaTheme="minorEastAsia" w:hint="eastAsia"/>
          <w:lang w:eastAsia="zh-CN"/>
        </w:rPr>
        <w:t xml:space="preserve"> </w:t>
      </w:r>
      <w:r>
        <w:rPr>
          <w:rFonts w:eastAsiaTheme="minorEastAsia"/>
          <w:lang w:eastAsia="zh-CN"/>
        </w:rPr>
        <w:t>between the two schemes if the same receivers are used.</w:t>
      </w:r>
    </w:p>
    <w:p w14:paraId="728ED568" w14:textId="7BD694C9" w:rsidR="008B57D4" w:rsidRDefault="00DA2BC9" w:rsidP="00F57B9F">
      <w:pPr>
        <w:pStyle w:val="af5"/>
        <w:numPr>
          <w:ilvl w:val="1"/>
          <w:numId w:val="15"/>
        </w:numPr>
        <w:spacing w:after="120"/>
        <w:rPr>
          <w:rFonts w:eastAsiaTheme="minorEastAsia"/>
          <w:lang w:eastAsia="zh-CN"/>
        </w:rPr>
      </w:pPr>
      <w:r>
        <w:rPr>
          <w:rFonts w:eastAsiaTheme="minorEastAsia"/>
          <w:lang w:eastAsia="zh-CN"/>
        </w:rPr>
        <w:t>UE may have to buffer more soft LLR value due to longer code blocks for Alt 2, but the difference seems trivial.</w:t>
      </w:r>
    </w:p>
    <w:p w14:paraId="7216CB78" w14:textId="66E9AA1A" w:rsidR="00DA2BC9" w:rsidRDefault="00DA2BC9" w:rsidP="00F57B9F">
      <w:pPr>
        <w:pStyle w:val="af5"/>
        <w:numPr>
          <w:ilvl w:val="0"/>
          <w:numId w:val="15"/>
        </w:numPr>
        <w:spacing w:after="120"/>
        <w:rPr>
          <w:rFonts w:eastAsiaTheme="minorEastAsia"/>
          <w:lang w:eastAsia="zh-CN"/>
        </w:rPr>
      </w:pPr>
      <w:r>
        <w:rPr>
          <w:rFonts w:eastAsiaTheme="minorEastAsia"/>
          <w:lang w:eastAsia="zh-CN"/>
        </w:rPr>
        <w:t>eMBB/URLLC multiplexing</w:t>
      </w:r>
    </w:p>
    <w:p w14:paraId="6F889C86" w14:textId="47F876D3" w:rsidR="00DA2BC9" w:rsidRDefault="00DA2BC9" w:rsidP="00F57B9F">
      <w:pPr>
        <w:pStyle w:val="af5"/>
        <w:numPr>
          <w:ilvl w:val="1"/>
          <w:numId w:val="15"/>
        </w:numPr>
        <w:spacing w:after="120"/>
        <w:rPr>
          <w:rFonts w:eastAsiaTheme="minorEastAsia"/>
          <w:lang w:eastAsia="zh-CN"/>
        </w:rPr>
      </w:pPr>
      <w:r>
        <w:rPr>
          <w:rFonts w:eastAsiaTheme="minorEastAsia"/>
          <w:lang w:eastAsia="zh-CN"/>
        </w:rPr>
        <w:t>URLLC may occupy</w:t>
      </w:r>
      <w:r w:rsidR="00F57B9F">
        <w:rPr>
          <w:rFonts w:eastAsiaTheme="minorEastAsia"/>
          <w:lang w:eastAsia="zh-CN"/>
        </w:rPr>
        <w:t xml:space="preserve"> scheduled</w:t>
      </w:r>
      <w:r>
        <w:rPr>
          <w:rFonts w:eastAsiaTheme="minorEastAsia"/>
          <w:lang w:eastAsia="zh-CN"/>
        </w:rPr>
        <w:t xml:space="preserve"> resources of </w:t>
      </w:r>
      <w:r w:rsidR="00F57B9F">
        <w:rPr>
          <w:rFonts w:eastAsiaTheme="minorEastAsia"/>
          <w:lang w:eastAsia="zh-CN"/>
        </w:rPr>
        <w:t>eMBB. Typically, the two data streams would be multiplexed in time domain. Under such conditions, Alt 1</w:t>
      </w:r>
      <w:r w:rsidR="009E3F1D">
        <w:rPr>
          <w:rFonts w:eastAsiaTheme="minorEastAsia"/>
          <w:lang w:eastAsia="zh-CN"/>
        </w:rPr>
        <w:t xml:space="preserve"> and Alt 3</w:t>
      </w:r>
      <w:r w:rsidR="00F57B9F">
        <w:rPr>
          <w:rFonts w:eastAsiaTheme="minorEastAsia"/>
          <w:lang w:eastAsia="zh-CN"/>
        </w:rPr>
        <w:t xml:space="preserve"> may have higher probability of eMBB demodulation due to more complete code-blocks. </w:t>
      </w:r>
      <w:r w:rsidR="00B3375C">
        <w:rPr>
          <w:rFonts w:eastAsiaTheme="minorEastAsia"/>
          <w:lang w:eastAsia="zh-CN"/>
        </w:rPr>
        <w:t>The alternative that UE could mapped to frequency resources first, then to different layers and lastly to time domain.</w:t>
      </w:r>
      <w:r w:rsidR="00F57B9F">
        <w:rPr>
          <w:rFonts w:eastAsiaTheme="minorEastAsia"/>
          <w:lang w:eastAsia="zh-CN"/>
        </w:rPr>
        <w:t xml:space="preserve"> </w:t>
      </w:r>
    </w:p>
    <w:p w14:paraId="49A83610" w14:textId="297E6F29" w:rsidR="008B57D4" w:rsidRPr="00DA2BC9" w:rsidRDefault="00F57B9F" w:rsidP="00F57B9F">
      <w:pPr>
        <w:spacing w:after="120"/>
        <w:rPr>
          <w:rFonts w:ascii="Times New Roman" w:hAnsi="Times New Roman"/>
          <w:szCs w:val="20"/>
        </w:rPr>
      </w:pPr>
      <w:r>
        <w:rPr>
          <w:rFonts w:ascii="Times New Roman" w:hAnsi="Times New Roman" w:hint="eastAsia"/>
          <w:szCs w:val="20"/>
        </w:rPr>
        <w:t xml:space="preserve">From above analysis, </w:t>
      </w:r>
      <w:r w:rsidR="009E3F1D">
        <w:rPr>
          <w:rFonts w:ascii="Times New Roman" w:hAnsi="Times New Roman"/>
          <w:szCs w:val="20"/>
        </w:rPr>
        <w:t>Alt 3 seem to outperform the other two schemes. Thus we have the following proposal.</w:t>
      </w:r>
    </w:p>
    <w:p w14:paraId="3F916D83" w14:textId="4B20F0CD" w:rsidR="00FD25EC" w:rsidRDefault="009E3F1D" w:rsidP="00F57B9F">
      <w:pPr>
        <w:pStyle w:val="Proposal"/>
        <w:spacing w:after="120"/>
        <w:rPr>
          <w:rFonts w:ascii="Times New Roman" w:hAnsi="Times New Roman"/>
        </w:rPr>
      </w:pPr>
      <w:r>
        <w:rPr>
          <w:rFonts w:ascii="Times New Roman" w:hAnsi="Times New Roman"/>
        </w:rPr>
        <w:t>Codeword to layer mapping should be defined in such a way that modulated symbols are mapped across subcarriers in scheduled RBs, then to different layers and lastly to different OFDM symbols</w:t>
      </w:r>
      <w:r w:rsidR="00FD25EC">
        <w:rPr>
          <w:rFonts w:ascii="Times New Roman" w:hAnsi="Times New Roman"/>
        </w:rPr>
        <w:t>.</w:t>
      </w:r>
    </w:p>
    <w:p w14:paraId="64F4832E" w14:textId="77777777" w:rsidR="008268F3" w:rsidRPr="009E3F1D" w:rsidRDefault="008268F3" w:rsidP="00F57B9F">
      <w:pPr>
        <w:spacing w:after="120"/>
        <w:rPr>
          <w:rFonts w:ascii="Times New Roman" w:hAnsi="Times New Roman"/>
          <w:szCs w:val="20"/>
        </w:rPr>
      </w:pPr>
    </w:p>
    <w:p w14:paraId="70D2FA40" w14:textId="63BDAE88" w:rsidR="005D55E0" w:rsidRPr="00260290" w:rsidRDefault="005D55E0" w:rsidP="00260290">
      <w:pPr>
        <w:pStyle w:val="1"/>
        <w:spacing w:before="0" w:after="120"/>
        <w:jc w:val="both"/>
        <w:rPr>
          <w:rFonts w:ascii="Times New Roman" w:hAnsi="Times New Roman" w:cs="Times New Roman"/>
        </w:rPr>
      </w:pPr>
      <w:r>
        <w:rPr>
          <w:rFonts w:ascii="Times New Roman" w:eastAsia="宋体" w:hAnsi="Times New Roman" w:cs="Times New Roman"/>
          <w:lang w:val="en-US"/>
        </w:rPr>
        <w:t>Evaluation Results</w:t>
      </w:r>
    </w:p>
    <w:p w14:paraId="0BCB4BF9" w14:textId="25247FD1" w:rsidR="00260290" w:rsidRDefault="00260290" w:rsidP="00260290">
      <w:pPr>
        <w:spacing w:after="120"/>
        <w:jc w:val="center"/>
        <w:rPr>
          <w:rFonts w:ascii="Times New Roman" w:hAnsi="Times New Roman"/>
          <w:szCs w:val="20"/>
        </w:rPr>
      </w:pPr>
      <w:r>
        <w:rPr>
          <w:rFonts w:ascii="Times New Roman" w:hAnsi="Times New Roman"/>
          <w:szCs w:val="20"/>
        </w:rPr>
        <w:pict w14:anchorId="3AF2A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52.6pt;height:254.85pt">
            <v:imagedata r:id="rId9" o:title="mmse"/>
          </v:shape>
        </w:pict>
      </w:r>
    </w:p>
    <w:p w14:paraId="5A84AA94" w14:textId="2D0E737A" w:rsidR="00260290" w:rsidRDefault="00260290" w:rsidP="00260290">
      <w:pPr>
        <w:spacing w:after="120"/>
        <w:jc w:val="center"/>
        <w:rPr>
          <w:rFonts w:ascii="Times New Roman" w:hAnsi="Times New Roman"/>
          <w:szCs w:val="20"/>
        </w:rPr>
      </w:pPr>
      <w:r>
        <w:rPr>
          <w:rFonts w:ascii="Times New Roman" w:hAnsi="Times New Roman"/>
          <w:szCs w:val="20"/>
        </w:rPr>
        <w:lastRenderedPageBreak/>
        <w:pict w14:anchorId="0A041606">
          <v:shape id="_x0000_i1027" type="#_x0000_t75" style="width:352.15pt;height:254.85pt">
            <v:imagedata r:id="rId10" o:title="untitled"/>
          </v:shape>
        </w:pict>
      </w:r>
    </w:p>
    <w:p w14:paraId="68D7531F" w14:textId="35BB1A7D" w:rsidR="005D55E0" w:rsidRDefault="005D55E0" w:rsidP="00F57B9F">
      <w:pPr>
        <w:spacing w:after="120"/>
        <w:rPr>
          <w:rFonts w:ascii="Times New Roman" w:hAnsi="Times New Roman"/>
          <w:szCs w:val="20"/>
        </w:rPr>
      </w:pPr>
      <w:r>
        <w:rPr>
          <w:rFonts w:ascii="Times New Roman" w:hAnsi="Times New Roman"/>
          <w:szCs w:val="20"/>
        </w:rPr>
        <w:t xml:space="preserve">We did some evaluations with assumptions </w:t>
      </w:r>
      <w:r w:rsidR="00916BB7">
        <w:rPr>
          <w:rFonts w:ascii="Times New Roman" w:hAnsi="Times New Roman"/>
          <w:szCs w:val="20"/>
        </w:rPr>
        <w:t>in section 5</w:t>
      </w:r>
      <w:r>
        <w:rPr>
          <w:rFonts w:ascii="Times New Roman" w:hAnsi="Times New Roman"/>
          <w:szCs w:val="20"/>
        </w:rPr>
        <w:t>. The results are shown in above figure</w:t>
      </w:r>
      <w:r w:rsidR="00260290">
        <w:rPr>
          <w:rFonts w:ascii="Times New Roman" w:hAnsi="Times New Roman"/>
          <w:szCs w:val="20"/>
        </w:rPr>
        <w:t>s</w:t>
      </w:r>
      <w:r>
        <w:rPr>
          <w:rFonts w:ascii="Times New Roman" w:hAnsi="Times New Roman"/>
          <w:szCs w:val="20"/>
        </w:rPr>
        <w:t>.</w:t>
      </w:r>
      <w:r w:rsidR="00260290">
        <w:rPr>
          <w:rFonts w:ascii="Times New Roman" w:hAnsi="Times New Roman"/>
          <w:szCs w:val="20"/>
        </w:rPr>
        <w:t xml:space="preserve"> It could be seen that mapping across layers first would have some performance losses. Mapping across subcarriers first would enable the use of SIC receivers and thus provide some gains. With layer shift across the subcarriers would also achieve the diversity gains.</w:t>
      </w:r>
    </w:p>
    <w:p w14:paraId="51CA5F46" w14:textId="7EFF1315" w:rsidR="00A76121" w:rsidRPr="009047B4" w:rsidRDefault="002E683D" w:rsidP="00F57B9F">
      <w:pPr>
        <w:pStyle w:val="1"/>
        <w:spacing w:before="0" w:after="120"/>
        <w:jc w:val="both"/>
        <w:rPr>
          <w:rFonts w:ascii="Times New Roman" w:hAnsi="Times New Roman" w:cs="Times New Roman"/>
        </w:rPr>
      </w:pPr>
      <w:r w:rsidRPr="00E21DDD">
        <w:rPr>
          <w:rFonts w:ascii="Times New Roman" w:hAnsi="Times New Roman" w:cs="Times New Roman"/>
        </w:rPr>
        <w:t>Conclusions</w:t>
      </w:r>
    </w:p>
    <w:p w14:paraId="18715886" w14:textId="1858FE89" w:rsidR="009E3F1D" w:rsidRPr="001655AC" w:rsidRDefault="009047B4" w:rsidP="009E3F1D">
      <w:pPr>
        <w:rPr>
          <w:rFonts w:ascii="Times New Roman" w:eastAsia="Times New Roman" w:hAnsi="Times New Roman"/>
          <w:bCs/>
          <w:szCs w:val="20"/>
        </w:rPr>
      </w:pPr>
      <w:r w:rsidRPr="001655AC">
        <w:rPr>
          <w:rFonts w:ascii="Times New Roman" w:eastAsia="Arial Unicode MS" w:hAnsi="Times New Roman"/>
          <w:bCs/>
          <w:szCs w:val="20"/>
        </w:rPr>
        <w:t>Based on the discussion in this contribution we propose the following</w:t>
      </w:r>
      <w:r w:rsidR="009E3F1D" w:rsidRPr="001655AC">
        <w:rPr>
          <w:rFonts w:ascii="Times New Roman" w:eastAsia="Times New Roman" w:hAnsi="Times New Roman"/>
          <w:bCs/>
          <w:szCs w:val="20"/>
        </w:rPr>
        <w:t>.</w:t>
      </w:r>
    </w:p>
    <w:p w14:paraId="5E1BAFBD" w14:textId="77777777" w:rsidR="001655AC" w:rsidRPr="001655AC" w:rsidRDefault="001655AC" w:rsidP="001655AC">
      <w:pPr>
        <w:pStyle w:val="Proposal"/>
        <w:numPr>
          <w:ilvl w:val="0"/>
          <w:numId w:val="16"/>
        </w:numPr>
        <w:spacing w:after="120"/>
        <w:rPr>
          <w:rFonts w:ascii="Times New Roman" w:hAnsi="Times New Roman"/>
          <w:szCs w:val="20"/>
        </w:rPr>
      </w:pPr>
      <w:r w:rsidRPr="001655AC">
        <w:rPr>
          <w:rFonts w:ascii="Times New Roman" w:hAnsi="Times New Roman"/>
          <w:szCs w:val="20"/>
        </w:rPr>
        <w:t>Codeword to layer mapping should be defined in such a way that modulated symbols are mapped across subcarriers in scheduled RBs, then to different layers and lastly to different OFDM symbols.</w:t>
      </w:r>
    </w:p>
    <w:p w14:paraId="51CA5F52" w14:textId="0888D838" w:rsidR="00A76121" w:rsidRPr="00E21DDD" w:rsidRDefault="00140015" w:rsidP="00F57B9F">
      <w:pPr>
        <w:pStyle w:val="1"/>
        <w:spacing w:before="0" w:after="120"/>
        <w:jc w:val="both"/>
        <w:rPr>
          <w:rFonts w:ascii="Times New Roman" w:hAnsi="Times New Roman" w:cs="Times New Roman"/>
        </w:rPr>
      </w:pPr>
      <w:bookmarkStart w:id="0" w:name="_In-sequence_SDU_delivery"/>
      <w:bookmarkStart w:id="1" w:name="_GoBack"/>
      <w:bookmarkEnd w:id="0"/>
      <w:bookmarkEnd w:id="1"/>
      <w:r>
        <w:rPr>
          <w:rFonts w:ascii="Times New Roman" w:hAnsi="Times New Roman" w:cs="Times New Roman"/>
        </w:rPr>
        <w:t>Annex: Simulation Assumptions</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6081"/>
      </w:tblGrid>
      <w:tr w:rsidR="00140015" w:rsidRPr="002D4B71" w14:paraId="6BA43F8D" w14:textId="77777777" w:rsidTr="00140015">
        <w:trPr>
          <w:trHeight w:val="63"/>
        </w:trPr>
        <w:tc>
          <w:tcPr>
            <w:tcW w:w="1750" w:type="pct"/>
            <w:shd w:val="clear" w:color="auto" w:fill="auto"/>
            <w:vAlign w:val="center"/>
            <w:hideMark/>
          </w:tcPr>
          <w:p w14:paraId="0BBA4033" w14:textId="77777777" w:rsidR="00140015" w:rsidRPr="002D4B71" w:rsidRDefault="00140015" w:rsidP="00F57B9F">
            <w:pPr>
              <w:tabs>
                <w:tab w:val="num" w:pos="520"/>
              </w:tabs>
              <w:rPr>
                <w:rFonts w:ascii="Times New Roman" w:eastAsia="Arial Unicode MS" w:hAnsi="Times New Roman" w:cs="Arial"/>
                <w:b/>
                <w:sz w:val="22"/>
              </w:rPr>
            </w:pPr>
            <w:r w:rsidRPr="002D4B71">
              <w:rPr>
                <w:rFonts w:ascii="Times New Roman" w:eastAsia="Arial Unicode MS" w:hAnsi="Times New Roman" w:cs="Arial"/>
                <w:b/>
                <w:bCs/>
                <w:sz w:val="22"/>
              </w:rPr>
              <w:t>Parameters</w:t>
            </w:r>
          </w:p>
        </w:tc>
        <w:tc>
          <w:tcPr>
            <w:tcW w:w="3250" w:type="pct"/>
            <w:shd w:val="clear" w:color="auto" w:fill="auto"/>
            <w:vAlign w:val="center"/>
            <w:hideMark/>
          </w:tcPr>
          <w:p w14:paraId="033D8F04" w14:textId="77777777" w:rsidR="00140015" w:rsidRPr="002D4B71" w:rsidRDefault="00140015" w:rsidP="00F57B9F">
            <w:pPr>
              <w:tabs>
                <w:tab w:val="num" w:pos="520"/>
              </w:tabs>
              <w:rPr>
                <w:rFonts w:ascii="Times New Roman" w:eastAsia="Arial Unicode MS" w:hAnsi="Times New Roman" w:cs="Arial"/>
                <w:b/>
                <w:sz w:val="22"/>
              </w:rPr>
            </w:pPr>
            <w:r w:rsidRPr="002D4B71">
              <w:rPr>
                <w:rFonts w:ascii="Times New Roman" w:eastAsia="Arial Unicode MS" w:hAnsi="Times New Roman" w:cs="Arial"/>
                <w:b/>
                <w:bCs/>
                <w:sz w:val="22"/>
              </w:rPr>
              <w:t>Values</w:t>
            </w:r>
          </w:p>
        </w:tc>
      </w:tr>
      <w:tr w:rsidR="00140015" w:rsidRPr="002D4B71" w14:paraId="0CEF2C00" w14:textId="77777777" w:rsidTr="00140015">
        <w:trPr>
          <w:trHeight w:val="63"/>
        </w:trPr>
        <w:tc>
          <w:tcPr>
            <w:tcW w:w="1750" w:type="pct"/>
            <w:shd w:val="clear" w:color="auto" w:fill="auto"/>
            <w:vAlign w:val="center"/>
            <w:hideMark/>
          </w:tcPr>
          <w:p w14:paraId="1726FFC9" w14:textId="77777777" w:rsidR="00140015" w:rsidRPr="002D4B71" w:rsidRDefault="00140015" w:rsidP="00F57B9F">
            <w:pPr>
              <w:tabs>
                <w:tab w:val="num" w:pos="520"/>
              </w:tabs>
              <w:rPr>
                <w:rFonts w:ascii="Times New Roman" w:eastAsia="Arial Unicode MS" w:hAnsi="Times New Roman" w:cs="Arial"/>
                <w:sz w:val="22"/>
              </w:rPr>
            </w:pPr>
            <w:r w:rsidRPr="002D4B71">
              <w:rPr>
                <w:rFonts w:ascii="Times New Roman" w:eastAsia="Arial Unicode MS" w:hAnsi="Times New Roman" w:cs="Arial"/>
                <w:bCs/>
                <w:sz w:val="22"/>
              </w:rPr>
              <w:t>Channel model</w:t>
            </w:r>
          </w:p>
        </w:tc>
        <w:tc>
          <w:tcPr>
            <w:tcW w:w="3250" w:type="pct"/>
            <w:shd w:val="clear" w:color="auto" w:fill="auto"/>
            <w:vAlign w:val="center"/>
            <w:hideMark/>
          </w:tcPr>
          <w:p w14:paraId="0FA6CC10" w14:textId="556D2F53" w:rsidR="00140015" w:rsidRPr="002D4B71" w:rsidRDefault="00260290" w:rsidP="00F57B9F">
            <w:pPr>
              <w:tabs>
                <w:tab w:val="num" w:pos="520"/>
              </w:tabs>
              <w:rPr>
                <w:rFonts w:ascii="Times New Roman" w:eastAsia="Arial Unicode MS" w:hAnsi="Times New Roman" w:cs="Arial"/>
                <w:sz w:val="22"/>
              </w:rPr>
            </w:pPr>
            <w:r>
              <w:rPr>
                <w:rFonts w:ascii="Times New Roman" w:eastAsia="Arial Unicode MS" w:hAnsi="Times New Roman" w:cs="Arial"/>
                <w:sz w:val="22"/>
              </w:rPr>
              <w:t>CDL-A</w:t>
            </w:r>
          </w:p>
        </w:tc>
      </w:tr>
      <w:tr w:rsidR="00140015" w:rsidRPr="002D4B71" w14:paraId="02576CED" w14:textId="77777777" w:rsidTr="00140015">
        <w:trPr>
          <w:trHeight w:val="63"/>
        </w:trPr>
        <w:tc>
          <w:tcPr>
            <w:tcW w:w="1750" w:type="pct"/>
            <w:shd w:val="clear" w:color="auto" w:fill="auto"/>
            <w:vAlign w:val="center"/>
            <w:hideMark/>
          </w:tcPr>
          <w:p w14:paraId="57F44671" w14:textId="77777777" w:rsidR="00140015" w:rsidRPr="002D4B71" w:rsidRDefault="00140015" w:rsidP="00F57B9F">
            <w:pPr>
              <w:tabs>
                <w:tab w:val="num" w:pos="520"/>
              </w:tabs>
              <w:rPr>
                <w:rFonts w:ascii="Times New Roman" w:eastAsia="Arial Unicode MS" w:hAnsi="Times New Roman" w:cs="Arial"/>
                <w:sz w:val="22"/>
              </w:rPr>
            </w:pPr>
            <w:r w:rsidRPr="002D4B71">
              <w:rPr>
                <w:rFonts w:ascii="Times New Roman" w:eastAsia="Arial Unicode MS" w:hAnsi="Times New Roman" w:cs="Arial"/>
                <w:bCs/>
                <w:sz w:val="22"/>
              </w:rPr>
              <w:t>Channel estimation</w:t>
            </w:r>
          </w:p>
        </w:tc>
        <w:tc>
          <w:tcPr>
            <w:tcW w:w="3250" w:type="pct"/>
            <w:shd w:val="clear" w:color="auto" w:fill="auto"/>
            <w:vAlign w:val="center"/>
            <w:hideMark/>
          </w:tcPr>
          <w:p w14:paraId="513F3EC2" w14:textId="77777777" w:rsidR="00140015" w:rsidRPr="002D4B71" w:rsidRDefault="00140015" w:rsidP="00F57B9F">
            <w:pPr>
              <w:tabs>
                <w:tab w:val="num" w:pos="520"/>
              </w:tabs>
              <w:rPr>
                <w:rFonts w:ascii="Times New Roman" w:eastAsia="Arial Unicode MS" w:hAnsi="Times New Roman" w:cs="Arial"/>
                <w:sz w:val="22"/>
              </w:rPr>
            </w:pPr>
            <w:r w:rsidRPr="002D4B71">
              <w:rPr>
                <w:rFonts w:ascii="Times New Roman" w:eastAsia="Arial Unicode MS" w:hAnsi="Times New Roman" w:cs="Arial"/>
                <w:sz w:val="22"/>
              </w:rPr>
              <w:t>Ideal</w:t>
            </w:r>
          </w:p>
        </w:tc>
      </w:tr>
      <w:tr w:rsidR="00140015" w:rsidRPr="002D4B71" w14:paraId="4A7E4796" w14:textId="77777777" w:rsidTr="00140015">
        <w:trPr>
          <w:trHeight w:val="63"/>
        </w:trPr>
        <w:tc>
          <w:tcPr>
            <w:tcW w:w="1750" w:type="pct"/>
            <w:shd w:val="clear" w:color="auto" w:fill="auto"/>
            <w:vAlign w:val="center"/>
          </w:tcPr>
          <w:p w14:paraId="6EFA6868" w14:textId="77777777" w:rsidR="00140015" w:rsidRPr="002D4B71" w:rsidRDefault="00140015" w:rsidP="00F57B9F">
            <w:pPr>
              <w:tabs>
                <w:tab w:val="num" w:pos="520"/>
              </w:tabs>
              <w:rPr>
                <w:rFonts w:ascii="Times New Roman" w:eastAsia="Arial Unicode MS" w:hAnsi="Times New Roman" w:cs="Arial"/>
                <w:bCs/>
                <w:sz w:val="22"/>
              </w:rPr>
            </w:pPr>
            <w:r>
              <w:rPr>
                <w:rFonts w:ascii="Times New Roman" w:eastAsia="Arial Unicode MS" w:hAnsi="Times New Roman" w:cs="Arial" w:hint="eastAsia"/>
                <w:bCs/>
                <w:sz w:val="22"/>
              </w:rPr>
              <w:t>MIMO mode</w:t>
            </w:r>
          </w:p>
        </w:tc>
        <w:tc>
          <w:tcPr>
            <w:tcW w:w="3250" w:type="pct"/>
            <w:shd w:val="clear" w:color="auto" w:fill="auto"/>
            <w:vAlign w:val="center"/>
          </w:tcPr>
          <w:p w14:paraId="17845359" w14:textId="77777777" w:rsidR="00140015" w:rsidRPr="002D4B71" w:rsidRDefault="00140015" w:rsidP="00F57B9F">
            <w:pPr>
              <w:tabs>
                <w:tab w:val="num" w:pos="520"/>
              </w:tabs>
              <w:rPr>
                <w:rFonts w:ascii="Times New Roman" w:eastAsia="Arial Unicode MS" w:hAnsi="Times New Roman" w:cs="Arial"/>
                <w:sz w:val="22"/>
              </w:rPr>
            </w:pPr>
            <w:r>
              <w:rPr>
                <w:rFonts w:ascii="Times New Roman" w:eastAsia="Arial Unicode MS" w:hAnsi="Times New Roman" w:cs="Arial" w:hint="eastAsia"/>
                <w:sz w:val="22"/>
              </w:rPr>
              <w:t>SU-MIMO</w:t>
            </w:r>
          </w:p>
        </w:tc>
      </w:tr>
      <w:tr w:rsidR="00140015" w:rsidRPr="002D4B71" w14:paraId="295C3CA3" w14:textId="77777777" w:rsidTr="00140015">
        <w:trPr>
          <w:trHeight w:val="63"/>
        </w:trPr>
        <w:tc>
          <w:tcPr>
            <w:tcW w:w="1750" w:type="pct"/>
            <w:shd w:val="clear" w:color="auto" w:fill="auto"/>
            <w:vAlign w:val="center"/>
            <w:hideMark/>
          </w:tcPr>
          <w:p w14:paraId="1D6A0121" w14:textId="77777777" w:rsidR="00140015" w:rsidRPr="002D4B71" w:rsidRDefault="00140015" w:rsidP="00F57B9F">
            <w:pPr>
              <w:tabs>
                <w:tab w:val="num" w:pos="520"/>
              </w:tabs>
              <w:rPr>
                <w:rFonts w:ascii="Times New Roman" w:eastAsia="Arial Unicode MS" w:hAnsi="Times New Roman" w:cs="Arial"/>
                <w:sz w:val="22"/>
              </w:rPr>
            </w:pPr>
            <w:r w:rsidRPr="002D4B71">
              <w:rPr>
                <w:rFonts w:ascii="Times New Roman" w:eastAsia="Arial Unicode MS" w:hAnsi="Times New Roman" w:cs="Arial"/>
                <w:bCs/>
                <w:sz w:val="22"/>
              </w:rPr>
              <w:t>Receiver</w:t>
            </w:r>
          </w:p>
        </w:tc>
        <w:tc>
          <w:tcPr>
            <w:tcW w:w="3250" w:type="pct"/>
            <w:shd w:val="clear" w:color="auto" w:fill="auto"/>
            <w:vAlign w:val="center"/>
            <w:hideMark/>
          </w:tcPr>
          <w:p w14:paraId="06BA04F1" w14:textId="174B614A" w:rsidR="00140015" w:rsidRPr="002D4B71" w:rsidRDefault="00140015" w:rsidP="00F57B9F">
            <w:pPr>
              <w:tabs>
                <w:tab w:val="num" w:pos="520"/>
              </w:tabs>
              <w:rPr>
                <w:rFonts w:ascii="Times New Roman" w:eastAsia="Arial Unicode MS" w:hAnsi="Times New Roman" w:cs="Arial"/>
                <w:sz w:val="22"/>
              </w:rPr>
            </w:pPr>
            <w:r w:rsidRPr="002D4B71">
              <w:rPr>
                <w:rFonts w:ascii="Times New Roman" w:eastAsia="Arial Unicode MS" w:hAnsi="Times New Roman" w:cs="Arial"/>
                <w:sz w:val="22"/>
              </w:rPr>
              <w:t>MMSE</w:t>
            </w:r>
            <w:r>
              <w:rPr>
                <w:rFonts w:ascii="Times New Roman" w:eastAsia="Arial Unicode MS" w:hAnsi="Times New Roman" w:cs="Arial" w:hint="eastAsia"/>
                <w:sz w:val="22"/>
              </w:rPr>
              <w:t>/SSD/MMES-SIC</w:t>
            </w:r>
            <w:r w:rsidR="001F153E">
              <w:rPr>
                <w:rFonts w:ascii="Times New Roman" w:eastAsia="Arial Unicode MS" w:hAnsi="Times New Roman" w:cs="Arial"/>
                <w:sz w:val="22"/>
              </w:rPr>
              <w:t>/</w:t>
            </w:r>
            <w:r w:rsidR="001F153E">
              <w:rPr>
                <w:rFonts w:ascii="Times New Roman" w:eastAsia="Arial Unicode MS" w:hAnsi="Times New Roman" w:cs="Arial" w:hint="eastAsia"/>
                <w:sz w:val="22"/>
              </w:rPr>
              <w:t>SSD-SIC</w:t>
            </w:r>
          </w:p>
        </w:tc>
      </w:tr>
    </w:tbl>
    <w:p w14:paraId="51CA5F53" w14:textId="485973D3" w:rsidR="00A76121" w:rsidRDefault="00A76121" w:rsidP="00F57B9F">
      <w:pPr>
        <w:pStyle w:val="Reference"/>
        <w:numPr>
          <w:ilvl w:val="0"/>
          <w:numId w:val="0"/>
        </w:numPr>
        <w:tabs>
          <w:tab w:val="clear" w:pos="567"/>
        </w:tabs>
        <w:spacing w:after="120"/>
        <w:rPr>
          <w:rFonts w:ascii="Times New Roman" w:hAnsi="Times New Roman"/>
        </w:rPr>
      </w:pPr>
    </w:p>
    <w:p w14:paraId="49C4B050" w14:textId="77777777" w:rsidR="00140015" w:rsidRPr="00E21DDD" w:rsidRDefault="00140015" w:rsidP="00F57B9F">
      <w:pPr>
        <w:pStyle w:val="a8"/>
        <w:spacing w:after="120"/>
        <w:rPr>
          <w:rFonts w:ascii="Times New Roman" w:hAnsi="Times New Roman"/>
          <w:b/>
          <w:bCs/>
        </w:rPr>
      </w:pPr>
    </w:p>
    <w:p w14:paraId="19ACD045" w14:textId="77777777" w:rsidR="00140015" w:rsidRPr="00E21DDD" w:rsidRDefault="00140015" w:rsidP="00F57B9F">
      <w:pPr>
        <w:pStyle w:val="1"/>
        <w:spacing w:before="0" w:after="120"/>
        <w:jc w:val="both"/>
        <w:rPr>
          <w:rFonts w:ascii="Times New Roman" w:hAnsi="Times New Roman" w:cs="Times New Roman"/>
        </w:rPr>
      </w:pPr>
      <w:r w:rsidRPr="00E21DDD">
        <w:rPr>
          <w:rFonts w:ascii="Times New Roman" w:hAnsi="Times New Roman" w:cs="Times New Roman"/>
        </w:rPr>
        <w:t>References</w:t>
      </w:r>
    </w:p>
    <w:p w14:paraId="2ABD530D" w14:textId="77777777" w:rsidR="00140015" w:rsidRPr="00E21DDD" w:rsidRDefault="00140015" w:rsidP="00F57B9F">
      <w:pPr>
        <w:pStyle w:val="Reference"/>
        <w:numPr>
          <w:ilvl w:val="0"/>
          <w:numId w:val="0"/>
        </w:numPr>
        <w:tabs>
          <w:tab w:val="clear" w:pos="567"/>
        </w:tabs>
        <w:spacing w:after="120"/>
        <w:rPr>
          <w:rFonts w:ascii="Times New Roman" w:hAnsi="Times New Roman"/>
        </w:rPr>
      </w:pPr>
    </w:p>
    <w:sectPr w:rsidR="00140015" w:rsidRPr="00E21DDD">
      <w:headerReference w:type="even" r:id="rId11"/>
      <w:footerReference w:type="default" r:id="rId12"/>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943D1" w14:textId="77777777" w:rsidR="00DB00F7" w:rsidRDefault="00DB00F7">
      <w:r>
        <w:separator/>
      </w:r>
    </w:p>
  </w:endnote>
  <w:endnote w:type="continuationSeparator" w:id="0">
    <w:p w14:paraId="39CEB056" w14:textId="77777777" w:rsidR="00DB00F7" w:rsidRDefault="00DB0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417A09AD"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260290">
      <w:rPr>
        <w:rStyle w:val="af0"/>
        <w:noProof/>
      </w:rPr>
      <w:t>3</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260290">
      <w:rPr>
        <w:rStyle w:val="af0"/>
        <w:noProof/>
      </w:rPr>
      <w:t>3</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C6B76" w14:textId="77777777" w:rsidR="00DB00F7" w:rsidRDefault="00DB00F7">
      <w:r>
        <w:separator/>
      </w:r>
    </w:p>
  </w:footnote>
  <w:footnote w:type="continuationSeparator" w:id="0">
    <w:p w14:paraId="2F92D3A4" w14:textId="77777777" w:rsidR="00DB00F7" w:rsidRDefault="00DB0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AA46C46"/>
    <w:multiLevelType w:val="hybridMultilevel"/>
    <w:tmpl w:val="5D108590"/>
    <w:lvl w:ilvl="0" w:tplc="4D4CB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6CF4"/>
    <w:multiLevelType w:val="hybridMultilevel"/>
    <w:tmpl w:val="21EEEA56"/>
    <w:lvl w:ilvl="0" w:tplc="9E76B734">
      <w:start w:val="1"/>
      <w:numFmt w:val="bullet"/>
      <w:lvlText w:val="•"/>
      <w:lvlJc w:val="left"/>
      <w:pPr>
        <w:tabs>
          <w:tab w:val="num" w:pos="720"/>
        </w:tabs>
        <w:ind w:left="720" w:hanging="360"/>
      </w:pPr>
      <w:rPr>
        <w:rFonts w:ascii="Arial" w:hAnsi="Arial" w:hint="default"/>
      </w:rPr>
    </w:lvl>
    <w:lvl w:ilvl="1" w:tplc="D6063262">
      <w:start w:val="276"/>
      <w:numFmt w:val="bullet"/>
      <w:lvlText w:val="–"/>
      <w:lvlJc w:val="left"/>
      <w:pPr>
        <w:tabs>
          <w:tab w:val="num" w:pos="1440"/>
        </w:tabs>
        <w:ind w:left="1440" w:hanging="360"/>
      </w:pPr>
      <w:rPr>
        <w:rFonts w:ascii="Arial" w:hAnsi="Arial" w:hint="default"/>
      </w:rPr>
    </w:lvl>
    <w:lvl w:ilvl="2" w:tplc="2D4E9780" w:tentative="1">
      <w:start w:val="1"/>
      <w:numFmt w:val="bullet"/>
      <w:lvlText w:val="•"/>
      <w:lvlJc w:val="left"/>
      <w:pPr>
        <w:tabs>
          <w:tab w:val="num" w:pos="2160"/>
        </w:tabs>
        <w:ind w:left="2160" w:hanging="360"/>
      </w:pPr>
      <w:rPr>
        <w:rFonts w:ascii="Arial" w:hAnsi="Arial" w:hint="default"/>
      </w:rPr>
    </w:lvl>
    <w:lvl w:ilvl="3" w:tplc="B93CA8C0" w:tentative="1">
      <w:start w:val="1"/>
      <w:numFmt w:val="bullet"/>
      <w:lvlText w:val="•"/>
      <w:lvlJc w:val="left"/>
      <w:pPr>
        <w:tabs>
          <w:tab w:val="num" w:pos="2880"/>
        </w:tabs>
        <w:ind w:left="2880" w:hanging="360"/>
      </w:pPr>
      <w:rPr>
        <w:rFonts w:ascii="Arial" w:hAnsi="Arial" w:hint="default"/>
      </w:rPr>
    </w:lvl>
    <w:lvl w:ilvl="4" w:tplc="82D6E738" w:tentative="1">
      <w:start w:val="1"/>
      <w:numFmt w:val="bullet"/>
      <w:lvlText w:val="•"/>
      <w:lvlJc w:val="left"/>
      <w:pPr>
        <w:tabs>
          <w:tab w:val="num" w:pos="3600"/>
        </w:tabs>
        <w:ind w:left="3600" w:hanging="360"/>
      </w:pPr>
      <w:rPr>
        <w:rFonts w:ascii="Arial" w:hAnsi="Arial" w:hint="default"/>
      </w:rPr>
    </w:lvl>
    <w:lvl w:ilvl="5" w:tplc="E5ACB846" w:tentative="1">
      <w:start w:val="1"/>
      <w:numFmt w:val="bullet"/>
      <w:lvlText w:val="•"/>
      <w:lvlJc w:val="left"/>
      <w:pPr>
        <w:tabs>
          <w:tab w:val="num" w:pos="4320"/>
        </w:tabs>
        <w:ind w:left="4320" w:hanging="360"/>
      </w:pPr>
      <w:rPr>
        <w:rFonts w:ascii="Arial" w:hAnsi="Arial" w:hint="default"/>
      </w:rPr>
    </w:lvl>
    <w:lvl w:ilvl="6" w:tplc="F79CDCDA" w:tentative="1">
      <w:start w:val="1"/>
      <w:numFmt w:val="bullet"/>
      <w:lvlText w:val="•"/>
      <w:lvlJc w:val="left"/>
      <w:pPr>
        <w:tabs>
          <w:tab w:val="num" w:pos="5040"/>
        </w:tabs>
        <w:ind w:left="5040" w:hanging="360"/>
      </w:pPr>
      <w:rPr>
        <w:rFonts w:ascii="Arial" w:hAnsi="Arial" w:hint="default"/>
      </w:rPr>
    </w:lvl>
    <w:lvl w:ilvl="7" w:tplc="1F008AE2" w:tentative="1">
      <w:start w:val="1"/>
      <w:numFmt w:val="bullet"/>
      <w:lvlText w:val="•"/>
      <w:lvlJc w:val="left"/>
      <w:pPr>
        <w:tabs>
          <w:tab w:val="num" w:pos="5760"/>
        </w:tabs>
        <w:ind w:left="5760" w:hanging="360"/>
      </w:pPr>
      <w:rPr>
        <w:rFonts w:ascii="Arial" w:hAnsi="Arial" w:hint="default"/>
      </w:rPr>
    </w:lvl>
    <w:lvl w:ilvl="8" w:tplc="96689C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CB50AE2"/>
    <w:multiLevelType w:val="hybridMultilevel"/>
    <w:tmpl w:val="2C8C6D2C"/>
    <w:lvl w:ilvl="0" w:tplc="E96EBAE2">
      <w:start w:val="1"/>
      <w:numFmt w:val="bullet"/>
      <w:lvlText w:val="•"/>
      <w:lvlJc w:val="left"/>
      <w:pPr>
        <w:ind w:left="987" w:hanging="420"/>
      </w:pPr>
      <w:rPr>
        <w:rFonts w:ascii="Arial" w:hAnsi="Arial" w:hint="default"/>
      </w:rPr>
    </w:lvl>
    <w:lvl w:ilvl="1" w:tplc="0916EAD4">
      <w:start w:val="274"/>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5"/>
  </w:num>
  <w:num w:numId="3">
    <w:abstractNumId w:val="12"/>
  </w:num>
  <w:num w:numId="4">
    <w:abstractNumId w:val="8"/>
  </w:num>
  <w:num w:numId="5">
    <w:abstractNumId w:val="4"/>
  </w:num>
  <w:num w:numId="6">
    <w:abstractNumId w:val="7"/>
  </w:num>
  <w:num w:numId="7">
    <w:abstractNumId w:val="9"/>
  </w:num>
  <w:num w:numId="8">
    <w:abstractNumId w:val="6"/>
  </w:num>
  <w:num w:numId="9">
    <w:abstractNumId w:val="11"/>
  </w:num>
  <w:num w:numId="10">
    <w:abstractNumId w:val="1"/>
  </w:num>
  <w:num w:numId="11">
    <w:abstractNumId w:val="3"/>
  </w:num>
  <w:num w:numId="12">
    <w:abstractNumId w:val="13"/>
  </w:num>
  <w:num w:numId="13">
    <w:abstractNumId w:val="2"/>
  </w:num>
  <w:num w:numId="14">
    <w:abstractNumId w:val="10"/>
  </w:num>
  <w:num w:numId="15">
    <w:abstractNumId w:val="14"/>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37F0D"/>
    <w:rsid w:val="00040063"/>
    <w:rsid w:val="00042009"/>
    <w:rsid w:val="000422E2"/>
    <w:rsid w:val="00042F22"/>
    <w:rsid w:val="000444EF"/>
    <w:rsid w:val="00052A07"/>
    <w:rsid w:val="000534E3"/>
    <w:rsid w:val="0005606A"/>
    <w:rsid w:val="00057117"/>
    <w:rsid w:val="000616E7"/>
    <w:rsid w:val="0006487E"/>
    <w:rsid w:val="00065E1A"/>
    <w:rsid w:val="0007308C"/>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0255"/>
    <w:rsid w:val="000C1076"/>
    <w:rsid w:val="000C165A"/>
    <w:rsid w:val="000C2E19"/>
    <w:rsid w:val="000D0D07"/>
    <w:rsid w:val="000D4797"/>
    <w:rsid w:val="000E0527"/>
    <w:rsid w:val="000E1E92"/>
    <w:rsid w:val="000E7B8A"/>
    <w:rsid w:val="000F06D6"/>
    <w:rsid w:val="000F0EB1"/>
    <w:rsid w:val="000F1106"/>
    <w:rsid w:val="000F2B56"/>
    <w:rsid w:val="000F3BE9"/>
    <w:rsid w:val="000F3F6C"/>
    <w:rsid w:val="000F56E0"/>
    <w:rsid w:val="000F6ACA"/>
    <w:rsid w:val="000F6DF3"/>
    <w:rsid w:val="001005FF"/>
    <w:rsid w:val="00102C28"/>
    <w:rsid w:val="001062FB"/>
    <w:rsid w:val="001063E6"/>
    <w:rsid w:val="00113A6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015"/>
    <w:rsid w:val="00151E23"/>
    <w:rsid w:val="001526E0"/>
    <w:rsid w:val="0015373E"/>
    <w:rsid w:val="001551B5"/>
    <w:rsid w:val="00162375"/>
    <w:rsid w:val="00165174"/>
    <w:rsid w:val="001655AC"/>
    <w:rsid w:val="001659C1"/>
    <w:rsid w:val="00172A27"/>
    <w:rsid w:val="00173A8E"/>
    <w:rsid w:val="0018143F"/>
    <w:rsid w:val="00190AC1"/>
    <w:rsid w:val="001926E5"/>
    <w:rsid w:val="0019341A"/>
    <w:rsid w:val="00197DF9"/>
    <w:rsid w:val="001A1987"/>
    <w:rsid w:val="001A2564"/>
    <w:rsid w:val="001A6173"/>
    <w:rsid w:val="001A6CBA"/>
    <w:rsid w:val="001B0D97"/>
    <w:rsid w:val="001B5A5D"/>
    <w:rsid w:val="001C1CE5"/>
    <w:rsid w:val="001C3D2A"/>
    <w:rsid w:val="001D51BA"/>
    <w:rsid w:val="001D6342"/>
    <w:rsid w:val="001D6D53"/>
    <w:rsid w:val="001E1F31"/>
    <w:rsid w:val="001E2560"/>
    <w:rsid w:val="001E58E2"/>
    <w:rsid w:val="001E7AED"/>
    <w:rsid w:val="001F153E"/>
    <w:rsid w:val="001F2F5C"/>
    <w:rsid w:val="001F3916"/>
    <w:rsid w:val="001F54C5"/>
    <w:rsid w:val="001F6003"/>
    <w:rsid w:val="001F662C"/>
    <w:rsid w:val="001F7074"/>
    <w:rsid w:val="00200490"/>
    <w:rsid w:val="002018D1"/>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402E"/>
    <w:rsid w:val="002451ED"/>
    <w:rsid w:val="002458EB"/>
    <w:rsid w:val="00247DC7"/>
    <w:rsid w:val="002500C8"/>
    <w:rsid w:val="00257543"/>
    <w:rsid w:val="00260290"/>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805F5"/>
    <w:rsid w:val="00280751"/>
    <w:rsid w:val="0028280A"/>
    <w:rsid w:val="00282CF7"/>
    <w:rsid w:val="00284150"/>
    <w:rsid w:val="00286ACD"/>
    <w:rsid w:val="00287447"/>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49A"/>
    <w:rsid w:val="002E17F2"/>
    <w:rsid w:val="002E1A22"/>
    <w:rsid w:val="002E683D"/>
    <w:rsid w:val="002E7CAE"/>
    <w:rsid w:val="002F2771"/>
    <w:rsid w:val="002F37A9"/>
    <w:rsid w:val="002F6288"/>
    <w:rsid w:val="00301CE6"/>
    <w:rsid w:val="0030256B"/>
    <w:rsid w:val="0030501F"/>
    <w:rsid w:val="00305892"/>
    <w:rsid w:val="00307BA1"/>
    <w:rsid w:val="00311702"/>
    <w:rsid w:val="00311E82"/>
    <w:rsid w:val="00313FD6"/>
    <w:rsid w:val="003143BD"/>
    <w:rsid w:val="003203ED"/>
    <w:rsid w:val="003219AC"/>
    <w:rsid w:val="00322C9F"/>
    <w:rsid w:val="00323220"/>
    <w:rsid w:val="00324D23"/>
    <w:rsid w:val="0032762B"/>
    <w:rsid w:val="00327997"/>
    <w:rsid w:val="00330F2A"/>
    <w:rsid w:val="00331751"/>
    <w:rsid w:val="00331B7B"/>
    <w:rsid w:val="0033234E"/>
    <w:rsid w:val="00334579"/>
    <w:rsid w:val="00335858"/>
    <w:rsid w:val="00336BDA"/>
    <w:rsid w:val="00342BD7"/>
    <w:rsid w:val="00344DBC"/>
    <w:rsid w:val="00346DB5"/>
    <w:rsid w:val="003477B1"/>
    <w:rsid w:val="00357380"/>
    <w:rsid w:val="003602D9"/>
    <w:rsid w:val="003604CE"/>
    <w:rsid w:val="00370E47"/>
    <w:rsid w:val="003742AC"/>
    <w:rsid w:val="00377CE1"/>
    <w:rsid w:val="00385BF0"/>
    <w:rsid w:val="003939FF"/>
    <w:rsid w:val="00395DB8"/>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13BC"/>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37B4D"/>
    <w:rsid w:val="00441782"/>
    <w:rsid w:val="00441A92"/>
    <w:rsid w:val="00444F56"/>
    <w:rsid w:val="00446488"/>
    <w:rsid w:val="004467A9"/>
    <w:rsid w:val="004517AA"/>
    <w:rsid w:val="00452CAC"/>
    <w:rsid w:val="00455581"/>
    <w:rsid w:val="0045592B"/>
    <w:rsid w:val="00457565"/>
    <w:rsid w:val="00457A02"/>
    <w:rsid w:val="00457B71"/>
    <w:rsid w:val="00462A54"/>
    <w:rsid w:val="00463921"/>
    <w:rsid w:val="0046506C"/>
    <w:rsid w:val="004669E2"/>
    <w:rsid w:val="00470C31"/>
    <w:rsid w:val="00470CC9"/>
    <w:rsid w:val="004717B5"/>
    <w:rsid w:val="00471CE6"/>
    <w:rsid w:val="00473153"/>
    <w:rsid w:val="004734D0"/>
    <w:rsid w:val="0047556B"/>
    <w:rsid w:val="00477768"/>
    <w:rsid w:val="00484117"/>
    <w:rsid w:val="00491DD5"/>
    <w:rsid w:val="00492BC5"/>
    <w:rsid w:val="00495753"/>
    <w:rsid w:val="004964F1"/>
    <w:rsid w:val="004976B5"/>
    <w:rsid w:val="004A16BC"/>
    <w:rsid w:val="004A2B94"/>
    <w:rsid w:val="004B7C0C"/>
    <w:rsid w:val="004C3898"/>
    <w:rsid w:val="004D1BB1"/>
    <w:rsid w:val="004D25DB"/>
    <w:rsid w:val="004D36B1"/>
    <w:rsid w:val="004D7EBD"/>
    <w:rsid w:val="004E2680"/>
    <w:rsid w:val="004E28F9"/>
    <w:rsid w:val="004E462E"/>
    <w:rsid w:val="004E56DC"/>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34B59"/>
    <w:rsid w:val="00536759"/>
    <w:rsid w:val="00537C62"/>
    <w:rsid w:val="00546970"/>
    <w:rsid w:val="00554E19"/>
    <w:rsid w:val="00556BC4"/>
    <w:rsid w:val="0056121F"/>
    <w:rsid w:val="00572505"/>
    <w:rsid w:val="00572E5C"/>
    <w:rsid w:val="00575DA6"/>
    <w:rsid w:val="00582809"/>
    <w:rsid w:val="00584557"/>
    <w:rsid w:val="0058798C"/>
    <w:rsid w:val="005900FA"/>
    <w:rsid w:val="00591CF7"/>
    <w:rsid w:val="005935A4"/>
    <w:rsid w:val="005948C2"/>
    <w:rsid w:val="00595DCA"/>
    <w:rsid w:val="0059779B"/>
    <w:rsid w:val="005A209A"/>
    <w:rsid w:val="005A6369"/>
    <w:rsid w:val="005A662D"/>
    <w:rsid w:val="005A689D"/>
    <w:rsid w:val="005B35D7"/>
    <w:rsid w:val="005B392A"/>
    <w:rsid w:val="005B3AA3"/>
    <w:rsid w:val="005B6F83"/>
    <w:rsid w:val="005C3BD0"/>
    <w:rsid w:val="005C74FB"/>
    <w:rsid w:val="005D1602"/>
    <w:rsid w:val="005D55E0"/>
    <w:rsid w:val="005E385F"/>
    <w:rsid w:val="005E5B81"/>
    <w:rsid w:val="005F2CB1"/>
    <w:rsid w:val="005F3025"/>
    <w:rsid w:val="005F618C"/>
    <w:rsid w:val="005F70BD"/>
    <w:rsid w:val="0060283C"/>
    <w:rsid w:val="0060480C"/>
    <w:rsid w:val="00604F14"/>
    <w:rsid w:val="00611B83"/>
    <w:rsid w:val="00613257"/>
    <w:rsid w:val="00616DAD"/>
    <w:rsid w:val="00620A71"/>
    <w:rsid w:val="00620D80"/>
    <w:rsid w:val="006234A6"/>
    <w:rsid w:val="00630001"/>
    <w:rsid w:val="006311B3"/>
    <w:rsid w:val="0063284C"/>
    <w:rsid w:val="006337B7"/>
    <w:rsid w:val="00636398"/>
    <w:rsid w:val="006368D3"/>
    <w:rsid w:val="006377EC"/>
    <w:rsid w:val="0064151F"/>
    <w:rsid w:val="00641533"/>
    <w:rsid w:val="0064208D"/>
    <w:rsid w:val="00643475"/>
    <w:rsid w:val="0064396A"/>
    <w:rsid w:val="00644245"/>
    <w:rsid w:val="00645EB8"/>
    <w:rsid w:val="0064624E"/>
    <w:rsid w:val="00650AB9"/>
    <w:rsid w:val="00655733"/>
    <w:rsid w:val="00655ACD"/>
    <w:rsid w:val="00656A92"/>
    <w:rsid w:val="00656DDE"/>
    <w:rsid w:val="0066011D"/>
    <w:rsid w:val="006607C0"/>
    <w:rsid w:val="006613A6"/>
    <w:rsid w:val="006627A2"/>
    <w:rsid w:val="00662934"/>
    <w:rsid w:val="006634E6"/>
    <w:rsid w:val="006655EE"/>
    <w:rsid w:val="00667EE7"/>
    <w:rsid w:val="00670922"/>
    <w:rsid w:val="00670BE1"/>
    <w:rsid w:val="0067218F"/>
    <w:rsid w:val="006741F2"/>
    <w:rsid w:val="00674CC3"/>
    <w:rsid w:val="00675C72"/>
    <w:rsid w:val="006771F9"/>
    <w:rsid w:val="006776D7"/>
    <w:rsid w:val="00680D63"/>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4429"/>
    <w:rsid w:val="006C5EC9"/>
    <w:rsid w:val="006C6059"/>
    <w:rsid w:val="006C6CAF"/>
    <w:rsid w:val="006C7522"/>
    <w:rsid w:val="006D2D01"/>
    <w:rsid w:val="006D6F08"/>
    <w:rsid w:val="006E062C"/>
    <w:rsid w:val="006E1514"/>
    <w:rsid w:val="006E28B7"/>
    <w:rsid w:val="006E3310"/>
    <w:rsid w:val="006E44D4"/>
    <w:rsid w:val="006E4E39"/>
    <w:rsid w:val="006E565E"/>
    <w:rsid w:val="006E673D"/>
    <w:rsid w:val="006E7D3B"/>
    <w:rsid w:val="006F0B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1A46"/>
    <w:rsid w:val="007445A0"/>
    <w:rsid w:val="0074524B"/>
    <w:rsid w:val="00747D8B"/>
    <w:rsid w:val="00751228"/>
    <w:rsid w:val="007571E1"/>
    <w:rsid w:val="007604B2"/>
    <w:rsid w:val="00765281"/>
    <w:rsid w:val="0076652B"/>
    <w:rsid w:val="00766BAD"/>
    <w:rsid w:val="007755F2"/>
    <w:rsid w:val="00776945"/>
    <w:rsid w:val="00776971"/>
    <w:rsid w:val="00777D37"/>
    <w:rsid w:val="0078177E"/>
    <w:rsid w:val="0078304C"/>
    <w:rsid w:val="00783673"/>
    <w:rsid w:val="00785490"/>
    <w:rsid w:val="00790B99"/>
    <w:rsid w:val="0079212B"/>
    <w:rsid w:val="007925EA"/>
    <w:rsid w:val="00793CD8"/>
    <w:rsid w:val="00795C92"/>
    <w:rsid w:val="00796231"/>
    <w:rsid w:val="007A1376"/>
    <w:rsid w:val="007A1CB3"/>
    <w:rsid w:val="007A1EEE"/>
    <w:rsid w:val="007A306F"/>
    <w:rsid w:val="007A438B"/>
    <w:rsid w:val="007A43A6"/>
    <w:rsid w:val="007A58A6"/>
    <w:rsid w:val="007B1855"/>
    <w:rsid w:val="007B3D2D"/>
    <w:rsid w:val="007B50AE"/>
    <w:rsid w:val="007B51DF"/>
    <w:rsid w:val="007B7374"/>
    <w:rsid w:val="007C05DD"/>
    <w:rsid w:val="007C3D18"/>
    <w:rsid w:val="007C3E55"/>
    <w:rsid w:val="007C60BF"/>
    <w:rsid w:val="007C6A07"/>
    <w:rsid w:val="007C75A1"/>
    <w:rsid w:val="007C77A5"/>
    <w:rsid w:val="007D04E5"/>
    <w:rsid w:val="007D2975"/>
    <w:rsid w:val="007D5901"/>
    <w:rsid w:val="007D7526"/>
    <w:rsid w:val="007E4610"/>
    <w:rsid w:val="007E4715"/>
    <w:rsid w:val="007E505B"/>
    <w:rsid w:val="007E7091"/>
    <w:rsid w:val="007F0EFE"/>
    <w:rsid w:val="007F2681"/>
    <w:rsid w:val="007F75D5"/>
    <w:rsid w:val="00803FAE"/>
    <w:rsid w:val="0080605F"/>
    <w:rsid w:val="00806B66"/>
    <w:rsid w:val="00807786"/>
    <w:rsid w:val="00811FCB"/>
    <w:rsid w:val="008158D6"/>
    <w:rsid w:val="00817196"/>
    <w:rsid w:val="008235DB"/>
    <w:rsid w:val="00824AB4"/>
    <w:rsid w:val="00825C42"/>
    <w:rsid w:val="00825D25"/>
    <w:rsid w:val="008268F3"/>
    <w:rsid w:val="00827D6F"/>
    <w:rsid w:val="008376AC"/>
    <w:rsid w:val="008444E8"/>
    <w:rsid w:val="00844E80"/>
    <w:rsid w:val="00846FE7"/>
    <w:rsid w:val="00852B66"/>
    <w:rsid w:val="00855EF6"/>
    <w:rsid w:val="00856911"/>
    <w:rsid w:val="0086611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7D4"/>
    <w:rsid w:val="008B592A"/>
    <w:rsid w:val="008B5D3B"/>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F1EAB"/>
    <w:rsid w:val="008F33DC"/>
    <w:rsid w:val="008F4374"/>
    <w:rsid w:val="008F477F"/>
    <w:rsid w:val="00902350"/>
    <w:rsid w:val="0090336B"/>
    <w:rsid w:val="009047B4"/>
    <w:rsid w:val="009053AA"/>
    <w:rsid w:val="00906939"/>
    <w:rsid w:val="00910B7D"/>
    <w:rsid w:val="00911DFB"/>
    <w:rsid w:val="009139D9"/>
    <w:rsid w:val="00914AD8"/>
    <w:rsid w:val="00916079"/>
    <w:rsid w:val="00916BB7"/>
    <w:rsid w:val="00917CE9"/>
    <w:rsid w:val="00920BF2"/>
    <w:rsid w:val="00922010"/>
    <w:rsid w:val="0093066B"/>
    <w:rsid w:val="009308DE"/>
    <w:rsid w:val="00931BD9"/>
    <w:rsid w:val="00935739"/>
    <w:rsid w:val="009368F3"/>
    <w:rsid w:val="00941636"/>
    <w:rsid w:val="00943742"/>
    <w:rsid w:val="009442E2"/>
    <w:rsid w:val="00945C05"/>
    <w:rsid w:val="00946945"/>
    <w:rsid w:val="00947713"/>
    <w:rsid w:val="00950AE5"/>
    <w:rsid w:val="00950DE7"/>
    <w:rsid w:val="00952A24"/>
    <w:rsid w:val="00953920"/>
    <w:rsid w:val="00953D47"/>
    <w:rsid w:val="0095681E"/>
    <w:rsid w:val="009572D4"/>
    <w:rsid w:val="00961921"/>
    <w:rsid w:val="00963D27"/>
    <w:rsid w:val="0096430A"/>
    <w:rsid w:val="0096554B"/>
    <w:rsid w:val="0096584A"/>
    <w:rsid w:val="00965EE1"/>
    <w:rsid w:val="00971F08"/>
    <w:rsid w:val="00975414"/>
    <w:rsid w:val="0097603D"/>
    <w:rsid w:val="00976949"/>
    <w:rsid w:val="00980477"/>
    <w:rsid w:val="0098337D"/>
    <w:rsid w:val="00985253"/>
    <w:rsid w:val="009853B3"/>
    <w:rsid w:val="00990630"/>
    <w:rsid w:val="00991761"/>
    <w:rsid w:val="00993068"/>
    <w:rsid w:val="009943FD"/>
    <w:rsid w:val="00994DCA"/>
    <w:rsid w:val="009960EC"/>
    <w:rsid w:val="009970DD"/>
    <w:rsid w:val="009A0FBA"/>
    <w:rsid w:val="009A1601"/>
    <w:rsid w:val="009A462D"/>
    <w:rsid w:val="009A5CBA"/>
    <w:rsid w:val="009B1F30"/>
    <w:rsid w:val="009B3AC2"/>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00F"/>
    <w:rsid w:val="009E35DB"/>
    <w:rsid w:val="009E3F1D"/>
    <w:rsid w:val="009E47A3"/>
    <w:rsid w:val="009F08F3"/>
    <w:rsid w:val="009F3059"/>
    <w:rsid w:val="009F344F"/>
    <w:rsid w:val="00A031D8"/>
    <w:rsid w:val="00A048A8"/>
    <w:rsid w:val="00A04F49"/>
    <w:rsid w:val="00A05B18"/>
    <w:rsid w:val="00A07A55"/>
    <w:rsid w:val="00A13E54"/>
    <w:rsid w:val="00A15745"/>
    <w:rsid w:val="00A159D6"/>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056F"/>
    <w:rsid w:val="00A833F7"/>
    <w:rsid w:val="00A85EF6"/>
    <w:rsid w:val="00A913A7"/>
    <w:rsid w:val="00A92879"/>
    <w:rsid w:val="00A9442A"/>
    <w:rsid w:val="00AA016F"/>
    <w:rsid w:val="00AA1ED6"/>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57F9"/>
    <w:rsid w:val="00B16171"/>
    <w:rsid w:val="00B20256"/>
    <w:rsid w:val="00B20D09"/>
    <w:rsid w:val="00B21253"/>
    <w:rsid w:val="00B2763F"/>
    <w:rsid w:val="00B27AAC"/>
    <w:rsid w:val="00B30929"/>
    <w:rsid w:val="00B316F0"/>
    <w:rsid w:val="00B3375C"/>
    <w:rsid w:val="00B372AA"/>
    <w:rsid w:val="00B40445"/>
    <w:rsid w:val="00B41888"/>
    <w:rsid w:val="00B45A52"/>
    <w:rsid w:val="00B46175"/>
    <w:rsid w:val="00B664C7"/>
    <w:rsid w:val="00B739F6"/>
    <w:rsid w:val="00B81A6C"/>
    <w:rsid w:val="00B85DE5"/>
    <w:rsid w:val="00B90F73"/>
    <w:rsid w:val="00B93B59"/>
    <w:rsid w:val="00B9406A"/>
    <w:rsid w:val="00B9532A"/>
    <w:rsid w:val="00BA2280"/>
    <w:rsid w:val="00BA2A08"/>
    <w:rsid w:val="00BA56D2"/>
    <w:rsid w:val="00BA76E0"/>
    <w:rsid w:val="00BB2A25"/>
    <w:rsid w:val="00BB4584"/>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0640"/>
    <w:rsid w:val="00C015F1"/>
    <w:rsid w:val="00C01F33"/>
    <w:rsid w:val="00C02A4C"/>
    <w:rsid w:val="00C02CC6"/>
    <w:rsid w:val="00C040F7"/>
    <w:rsid w:val="00C044AB"/>
    <w:rsid w:val="00C05706"/>
    <w:rsid w:val="00C07377"/>
    <w:rsid w:val="00C10478"/>
    <w:rsid w:val="00C1196B"/>
    <w:rsid w:val="00C12107"/>
    <w:rsid w:val="00C14D4B"/>
    <w:rsid w:val="00C154BB"/>
    <w:rsid w:val="00C279B5"/>
    <w:rsid w:val="00C27C45"/>
    <w:rsid w:val="00C3719D"/>
    <w:rsid w:val="00C400AE"/>
    <w:rsid w:val="00C43CBE"/>
    <w:rsid w:val="00C538BC"/>
    <w:rsid w:val="00C54995"/>
    <w:rsid w:val="00C54D41"/>
    <w:rsid w:val="00C60783"/>
    <w:rsid w:val="00C64672"/>
    <w:rsid w:val="00C70697"/>
    <w:rsid w:val="00C72EF4"/>
    <w:rsid w:val="00C74AF7"/>
    <w:rsid w:val="00C75D2F"/>
    <w:rsid w:val="00C767BE"/>
    <w:rsid w:val="00C76E3C"/>
    <w:rsid w:val="00C81568"/>
    <w:rsid w:val="00C9027A"/>
    <w:rsid w:val="00C9068E"/>
    <w:rsid w:val="00C93C4B"/>
    <w:rsid w:val="00C944AB"/>
    <w:rsid w:val="00C95B40"/>
    <w:rsid w:val="00CA0EFC"/>
    <w:rsid w:val="00CA1068"/>
    <w:rsid w:val="00CA1ED8"/>
    <w:rsid w:val="00CA2417"/>
    <w:rsid w:val="00CB1074"/>
    <w:rsid w:val="00CB1F63"/>
    <w:rsid w:val="00CB7170"/>
    <w:rsid w:val="00CC040E"/>
    <w:rsid w:val="00CC111F"/>
    <w:rsid w:val="00CC2011"/>
    <w:rsid w:val="00CC3EA0"/>
    <w:rsid w:val="00CC7B45"/>
    <w:rsid w:val="00CD1188"/>
    <w:rsid w:val="00CD2ED1"/>
    <w:rsid w:val="00CD337B"/>
    <w:rsid w:val="00CD4BD9"/>
    <w:rsid w:val="00CE0424"/>
    <w:rsid w:val="00CE5526"/>
    <w:rsid w:val="00CE6EA9"/>
    <w:rsid w:val="00CE7561"/>
    <w:rsid w:val="00CF1354"/>
    <w:rsid w:val="00CF2EF0"/>
    <w:rsid w:val="00CF3B1F"/>
    <w:rsid w:val="00CF3BF6"/>
    <w:rsid w:val="00CF625B"/>
    <w:rsid w:val="00CF6624"/>
    <w:rsid w:val="00CF687E"/>
    <w:rsid w:val="00D0349B"/>
    <w:rsid w:val="00D10249"/>
    <w:rsid w:val="00D115C3"/>
    <w:rsid w:val="00D11897"/>
    <w:rsid w:val="00D13135"/>
    <w:rsid w:val="00D13E4E"/>
    <w:rsid w:val="00D16FBC"/>
    <w:rsid w:val="00D239A7"/>
    <w:rsid w:val="00D23F47"/>
    <w:rsid w:val="00D26CD8"/>
    <w:rsid w:val="00D36E71"/>
    <w:rsid w:val="00D37D87"/>
    <w:rsid w:val="00D40B33"/>
    <w:rsid w:val="00D4318F"/>
    <w:rsid w:val="00D438BF"/>
    <w:rsid w:val="00D440F8"/>
    <w:rsid w:val="00D546FF"/>
    <w:rsid w:val="00D55AD5"/>
    <w:rsid w:val="00D576CA"/>
    <w:rsid w:val="00D61AF5"/>
    <w:rsid w:val="00D652B5"/>
    <w:rsid w:val="00D66155"/>
    <w:rsid w:val="00D708B0"/>
    <w:rsid w:val="00D73504"/>
    <w:rsid w:val="00D77B1D"/>
    <w:rsid w:val="00D8021F"/>
    <w:rsid w:val="00D80383"/>
    <w:rsid w:val="00D823C6"/>
    <w:rsid w:val="00D86CA3"/>
    <w:rsid w:val="00D871CE"/>
    <w:rsid w:val="00D9196D"/>
    <w:rsid w:val="00D92982"/>
    <w:rsid w:val="00DA2BC9"/>
    <w:rsid w:val="00DA305E"/>
    <w:rsid w:val="00DA5417"/>
    <w:rsid w:val="00DA56E8"/>
    <w:rsid w:val="00DA7F6E"/>
    <w:rsid w:val="00DB00F7"/>
    <w:rsid w:val="00DB0A9F"/>
    <w:rsid w:val="00DB377D"/>
    <w:rsid w:val="00DC2D36"/>
    <w:rsid w:val="00DC53EF"/>
    <w:rsid w:val="00DE5608"/>
    <w:rsid w:val="00DE58D0"/>
    <w:rsid w:val="00DE654F"/>
    <w:rsid w:val="00DF0B6E"/>
    <w:rsid w:val="00DF15E0"/>
    <w:rsid w:val="00DF37A0"/>
    <w:rsid w:val="00E0706A"/>
    <w:rsid w:val="00E110E7"/>
    <w:rsid w:val="00E11B20"/>
    <w:rsid w:val="00E17FA2"/>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7C2"/>
    <w:rsid w:val="00E5689D"/>
    <w:rsid w:val="00E57565"/>
    <w:rsid w:val="00E63838"/>
    <w:rsid w:val="00E64434"/>
    <w:rsid w:val="00E66048"/>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7A41"/>
    <w:rsid w:val="00EB077B"/>
    <w:rsid w:val="00EB4EA2"/>
    <w:rsid w:val="00EB5F56"/>
    <w:rsid w:val="00EC26F7"/>
    <w:rsid w:val="00EC27C6"/>
    <w:rsid w:val="00EC4207"/>
    <w:rsid w:val="00EC5653"/>
    <w:rsid w:val="00EC71CE"/>
    <w:rsid w:val="00EC77A7"/>
    <w:rsid w:val="00ED1006"/>
    <w:rsid w:val="00EE2820"/>
    <w:rsid w:val="00EE29D6"/>
    <w:rsid w:val="00EE4A86"/>
    <w:rsid w:val="00EE59C8"/>
    <w:rsid w:val="00EF18FE"/>
    <w:rsid w:val="00EF3687"/>
    <w:rsid w:val="00EF5787"/>
    <w:rsid w:val="00EF5EFE"/>
    <w:rsid w:val="00EF60D0"/>
    <w:rsid w:val="00EF6C24"/>
    <w:rsid w:val="00EF7DD4"/>
    <w:rsid w:val="00F04358"/>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6705"/>
    <w:rsid w:val="00F4766C"/>
    <w:rsid w:val="00F5060E"/>
    <w:rsid w:val="00F507D1"/>
    <w:rsid w:val="00F519CE"/>
    <w:rsid w:val="00F51ADA"/>
    <w:rsid w:val="00F57B9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B1"/>
    <w:rsid w:val="00F859D8"/>
    <w:rsid w:val="00F868F5"/>
    <w:rsid w:val="00F9056A"/>
    <w:rsid w:val="00F90F8D"/>
    <w:rsid w:val="00F917DB"/>
    <w:rsid w:val="00F91BAA"/>
    <w:rsid w:val="00F92782"/>
    <w:rsid w:val="00F93AA9"/>
    <w:rsid w:val="00F96985"/>
    <w:rsid w:val="00F97838"/>
    <w:rsid w:val="00FA23CF"/>
    <w:rsid w:val="00FA2BB3"/>
    <w:rsid w:val="00FB3EB1"/>
    <w:rsid w:val="00FB4C80"/>
    <w:rsid w:val="00FB6A6A"/>
    <w:rsid w:val="00FC7429"/>
    <w:rsid w:val="00FD07F6"/>
    <w:rsid w:val="00FD1EC8"/>
    <w:rsid w:val="00FD25EC"/>
    <w:rsid w:val="00FD47ED"/>
    <w:rsid w:val="00FD74DB"/>
    <w:rsid w:val="00FD7660"/>
    <w:rsid w:val="00FE0655"/>
    <w:rsid w:val="00FE2365"/>
    <w:rsid w:val="00FE37D7"/>
    <w:rsid w:val="00FE4C7B"/>
    <w:rsid w:val="00FE4E2F"/>
    <w:rsid w:val="00FE5ABC"/>
    <w:rsid w:val="00FE7336"/>
    <w:rsid w:val="00FE787C"/>
    <w:rsid w:val="00FF45A5"/>
    <w:rsid w:val="00FF5C91"/>
    <w:rsid w:val="00FF60EC"/>
    <w:rsid w:val="00FF6C95"/>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51CA5F01"/>
  <w15:docId w15:val="{E975D0FA-7BF7-4DCB-AB0F-6A3CCAFB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60290"/>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26029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260290"/>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pPr>
  </w:style>
  <w:style w:type="paragraph" w:customStyle="1" w:styleId="EditorsNote">
    <w:name w:val="Editor's Note"/>
    <w:basedOn w:val="a0"/>
    <w:qFormat/>
    <w:pPr>
      <w:keepLines/>
      <w:spacing w:after="180"/>
      <w:ind w:left="1135" w:hanging="851"/>
    </w:pPr>
    <w:rPr>
      <w:color w:val="FF0000"/>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pPr>
  </w:style>
  <w:style w:type="paragraph" w:customStyle="1" w:styleId="B2">
    <w:name w:val="B2"/>
    <w:basedOn w:val="21"/>
    <w:qFormat/>
    <w:pPr>
      <w:spacing w:after="180"/>
    </w:pPr>
  </w:style>
  <w:style w:type="paragraph" w:customStyle="1" w:styleId="B3">
    <w:name w:val="B3"/>
    <w:basedOn w:val="31"/>
    <w:qFormat/>
    <w:pPr>
      <w:spacing w:after="180"/>
    </w:pPr>
  </w:style>
  <w:style w:type="paragraph" w:customStyle="1" w:styleId="B4">
    <w:name w:val="B4"/>
    <w:basedOn w:val="43"/>
    <w:qFormat/>
    <w:pPr>
      <w:spacing w:after="180"/>
    </w:p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pPr>
  </w:style>
  <w:style w:type="paragraph" w:customStyle="1" w:styleId="EX">
    <w:name w:val="EX"/>
    <w:basedOn w:val="a0"/>
    <w:qFormat/>
    <w:pPr>
      <w:keepLines/>
      <w:spacing w:after="180"/>
      <w:ind w:left="1702" w:hanging="1418"/>
    </w:pPr>
  </w:style>
  <w:style w:type="paragraph" w:customStyle="1" w:styleId="EW">
    <w:name w:val="EW"/>
    <w:basedOn w:val="EX"/>
    <w:qFormat/>
    <w:pPr>
      <w:spacing w:after="0"/>
    </w:pPr>
  </w:style>
  <w:style w:type="paragraph" w:customStyle="1" w:styleId="TAL">
    <w:name w:val="TAL"/>
    <w:basedOn w:val="a0"/>
    <w:qFormat/>
    <w:pPr>
      <w:keepNext/>
      <w:keepLines/>
    </w:pPr>
    <w:rPr>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pPr>
    <w:rPr>
      <w:rFonts w:eastAsia="宋体"/>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EFD981-3CD7-4040-B3E0-2DE8EDE1D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574</Words>
  <Characters>3276</Characters>
  <Application>Microsoft Office Word</Application>
  <DocSecurity>0</DocSecurity>
  <Lines>27</Lines>
  <Paragraphs>7</Paragraphs>
  <ScaleCrop>false</ScaleCrop>
  <Company>Xinwei</Company>
  <LinksUpToDate>false</LinksUpToDate>
  <CharactersWithSpaces>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creator>Peng SUN</dc:creator>
  <cp:keywords>3GPP; Xinwei; TDoc</cp:keywords>
  <cp:lastModifiedBy>Peng SUN</cp:lastModifiedBy>
  <cp:revision>13</cp:revision>
  <cp:lastPrinted>2008-01-31T15:09:00Z</cp:lastPrinted>
  <dcterms:created xsi:type="dcterms:W3CDTF">2017-03-21T02:42:00Z</dcterms:created>
  <dcterms:modified xsi:type="dcterms:W3CDTF">2017-03-25T04:21:00Z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